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鱼峰区领导联系服务企业表</w:t>
      </w:r>
    </w:p>
    <w:tbl>
      <w:tblPr>
        <w:tblStyle w:val="12"/>
        <w:tblW w:w="139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6"/>
        <w:gridCol w:w="3903"/>
        <w:gridCol w:w="1817"/>
        <w:gridCol w:w="2200"/>
        <w:gridCol w:w="1633"/>
        <w:gridCol w:w="1050"/>
        <w:gridCol w:w="25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企业名单</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企业类别</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责任区领导</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联络员及</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联系电话</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责任</w:t>
            </w:r>
          </w:p>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柳州东方工程橡胶制品有限公司</w:t>
            </w: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2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石小松</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钟东成 </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2132028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区工信局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广西金嗓子有限责任公司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区工信局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纳入柳州市领导联系服务企业表，副市长王鸿鹄联系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广西螺霸王食品科技有限公司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区工信局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纳入柳州市领导联系服务企业表，市委副书记邱明宏联系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柳州市祥云盛世投资发展有限公司（白云路56号项目等）</w:t>
            </w: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房地产、建筑业</w:t>
            </w: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区住建局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广西柳地建设有限公司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区住建局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柳州市方盛盛鹏汽车配件有限公司</w:t>
            </w: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服务业</w:t>
            </w: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柳州市方盛汽车商贸有限公司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纳入柳州市领导联系服务企业表，市政协副主席刘海联系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柳州屏山书香世家酒店管理有限公司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柳州方盛餐饮投资管理有限公司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广西联华超市股份有限公司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纳入柳州市领导联系服务企业表，市委书记吴炜联系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柳州源创电喷技术有限公司</w:t>
            </w: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2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彭继军</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张祯</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18577295200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区工信局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纳入柳州市领导联系服务企业表，副市长王鸿鹄联系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柳州市得华食品有限公司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区工信局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广西沪桂食品集团有限公司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区工信局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纳入柳州市领导联系服务企业表，市政协主席陈鸿宁联系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3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柳州盛邦房地产开发有限公司（盛邦书香里德园）</w:t>
            </w: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房地产、建筑业</w:t>
            </w: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区住建局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柳州市鑫柳建筑工程有限责任公司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区住建局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3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广西益琛建设有限公司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区住建局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柳州农工商有限责任公司</w:t>
            </w: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服务业</w:t>
            </w: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柳州市迪燕贸易有限公司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柳州润邗商业有限公司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广西风云劳务服务有限责任公司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柳州市志泰汽车销售有限公司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广西世华营化工有限公司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广西螺状元食品科技股份有限公司</w:t>
            </w: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2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郑艺萍</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莫丹</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13877228820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区工信局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广西华利包装材料有限公司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区工信局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3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柳州市柳元房地产开发有限公司（新叶城）</w:t>
            </w: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房地产、建筑业</w:t>
            </w: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区住建局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3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柳州欧维姆工程有限公司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区住建局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3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柳州园林建设工程处</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区住建局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3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柳州市螺状元食品有限公司</w:t>
            </w: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服务业</w:t>
            </w: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3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柳州怡洋贸易有限公司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柳州市君恒物资贸易有限公司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柳州市粤宝汽车销售服务有限公司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柳州市华星行汽车销售服务有限公司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3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柳州市航盛汽车销售有限公司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广西中柳食品科技有限公司</w:t>
            </w: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2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覃汉棠</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蓝婧娴162099</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17736662202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区工信局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柳州市银河人防设备有限公司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区工信局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3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柳州市龙光骏飞房地产开发有限公司（龙光玖誉城）</w:t>
            </w: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房地产、建筑业</w:t>
            </w: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区住建局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3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柳州市新安湖实业有限公司（海雅君悦）</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区住建局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3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广西兆泰送变电工程集团有限公司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区住建局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柳州市华奥汽车有限公司</w:t>
            </w: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服务业</w:t>
            </w: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柳州市华运汽车贸易有限公司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柳州市华汇汽车销售有限公司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柳州华翔汽车销售有限公司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3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柳州市椿记餐饮有限公司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柳州市伟才投资管理咨询有限责任公司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柳州市自来水有限责任公司</w:t>
            </w: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2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韦菲菲</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何仁福 </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2132028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区工信局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柳州市威尔姆预应力有限公司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区工信局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柳州市螺喜会食品有限公司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区工信局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柳州市明阳机电制造有限责任公司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区工信局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3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柳州中海宏洋房地产有限公司（中海天钻）</w:t>
            </w: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房地产、建筑业</w:t>
            </w: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区住建局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3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广西百城泰建筑工程有限公司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区住建局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3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广西林海园林建设有限公司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区住建局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柳州市青年旅行社</w:t>
            </w: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服务业</w:t>
            </w: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柳州银泰商业管理有限公司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柳州市鱼峰区南门老铜锅涮羊肉店</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柳州市金榜贸易有限责任公司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广西柳州瑞雅酒店管理有限公司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广西手挽手贸易有限公司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广西御品香科技有限公司</w:t>
            </w: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2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郭跃飞</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张凯迪</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0772-2086265</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15078273512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区工信局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柳州市东方预拌混凝土有限公司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区工信局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3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柳州天润地产置业有限公司（龙潭里）</w:t>
            </w: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房地产、建筑业</w:t>
            </w: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区住建局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3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柳州市海雅投资有限公司（海雅珑悦）</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区住建局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3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广西鑫霖建筑工程有限公司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区住建局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3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柳州市勘察测绘研究院有限公司</w:t>
            </w: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服务业</w:t>
            </w: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柳州市星座酒店有限责任公司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3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柳州市永有贸易有限公司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柳州泛铝建材有限公司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柳州市立通医疗器械有限责任公司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柳州市米之宝餐饮管理有限公司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柳州市永捷模具有限公司</w:t>
            </w: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2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徐进辉</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梁凯然</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0772-3163280</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18178249126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区工信局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广西柳州市红花水电有限公司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区工信局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3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柳州市市政工程建设有限公司</w:t>
            </w: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房地产、建筑业</w:t>
            </w: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区住建局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3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柳州市市政工程集团有限公司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区住建局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3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柳州市雍和房地产开发有限公司（颐华雍和城）</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区住建局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国药控股柳州有限公司</w:t>
            </w: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服务业</w:t>
            </w: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柳州新联北电通信科技有限公司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广西沛冠商贸有限责任公司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柳州世航汽车销售服务有限公司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广西深联信息科技有限公司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广西康田餐饮投资管理服务有限公司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三胞广场商圈</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广西思诺电气有限公司</w:t>
            </w: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2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周芳睿</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吴贤坤 </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3161812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区工信局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广西柳锅锅炉制造有限公司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区工信局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3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柳州市盈浩劳务服务有限公司</w:t>
            </w: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服务业</w:t>
            </w: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3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广西江景梦酒店管理有限公司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柳州市萃丰科技有限责任公司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广西汉耐威商贸有限公司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柳州市龙悦文化信息咨询有限公司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3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柳州市钐沣贸易有限责任公司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柳州稳远电气有限公司</w:t>
            </w: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2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3"/>
                <w:rFonts w:hint="eastAsia" w:ascii="宋体" w:hAnsi="宋体" w:eastAsia="宋体" w:cs="宋体"/>
                <w:sz w:val="18"/>
                <w:szCs w:val="18"/>
                <w:lang w:val="en-US" w:eastAsia="zh-CN" w:bidi="ar"/>
              </w:rPr>
              <w:t xml:space="preserve">罗 </w:t>
            </w:r>
            <w:r>
              <w:rPr>
                <w:rStyle w:val="24"/>
                <w:rFonts w:hint="eastAsia" w:ascii="宋体" w:hAnsi="宋体" w:eastAsia="宋体" w:cs="宋体"/>
                <w:sz w:val="18"/>
                <w:szCs w:val="18"/>
                <w:lang w:val="en-US" w:eastAsia="zh-CN" w:bidi="ar"/>
              </w:rPr>
              <w:t xml:space="preserve"> 炜</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计海凤</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13788485245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区工信局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广西承特变压器电气有限公司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区工信局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3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柳州市自来水管道设备安装工程有限公司</w:t>
            </w: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房地产、建筑业</w:t>
            </w: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区住建局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3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广西矩胜电力工程有限公司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区住建局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3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广西互和房地产开发有限责任公司（云星钱隆学府）</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区住建局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3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广西壹杰广告有限公司</w:t>
            </w: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服务业</w:t>
            </w: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柳州健中冈汽车有限公司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3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广西水文地质工程地质勘察院</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广西广正大律师事务所</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广西爱施德商贸有限公司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广西建华工程项目管理有限公司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广西三珍食品有限公司</w:t>
            </w: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2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贾志娟</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江雪</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13659663616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区工信局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柳州市聚全味有限公司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区工信局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3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广西湖大数字建设有限公司</w:t>
            </w: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房地产、建筑业</w:t>
            </w: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区住建局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3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广西旭联建筑工程有限公司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区住建局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3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柳州雍龙房地产开发有限公司（松宇雍龙华府）</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区住建局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柳州市乾泰经贸集团有限公司</w:t>
            </w: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服务业</w:t>
            </w: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柳州市天信实业有限公司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广西世诚工程检测有限公司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3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广西柳州广丰劳务有限公司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广西柳州华探物资有限责任公司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柳州博纳影院管理有限公司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柳州宣桥预应力机械有限公司</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2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3"/>
                <w:rFonts w:hint="eastAsia" w:ascii="宋体" w:hAnsi="宋体" w:eastAsia="宋体" w:cs="宋体"/>
                <w:sz w:val="18"/>
                <w:szCs w:val="18"/>
                <w:lang w:val="en-US" w:eastAsia="zh-CN" w:bidi="ar"/>
              </w:rPr>
              <w:t xml:space="preserve">胡 </w:t>
            </w:r>
            <w:r>
              <w:rPr>
                <w:rStyle w:val="24"/>
                <w:rFonts w:hint="eastAsia" w:ascii="宋体" w:hAnsi="宋体" w:eastAsia="宋体" w:cs="宋体"/>
                <w:sz w:val="18"/>
                <w:szCs w:val="18"/>
                <w:lang w:val="en-US" w:eastAsia="zh-CN" w:bidi="ar"/>
              </w:rPr>
              <w:t xml:space="preserve"> 松</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何远邦</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13978008148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区工信局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3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柳州市润泽园林有限公司</w:t>
            </w: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房地产、建筑业</w:t>
            </w: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区住建局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3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广西正德机电工程有限公司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区住建局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3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柳州市房地产开发有限公司（中房丽园）</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区住建局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柳州市兆驰商贸有限公司</w:t>
            </w: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服务业</w:t>
            </w: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柳州聚雨贸易有限公司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广西万立金融咨询服务有限公司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w:t>
            </w:r>
          </w:p>
        </w:tc>
        <w:tc>
          <w:tcPr>
            <w:tcW w:w="3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广西鸿儒劳务有限公司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3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广西二一五地质队有限公司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柳州正腾贸易发展有限公司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广西柳电电气股份有限公司</w:t>
            </w: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2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陈国苏</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肖立辉</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18178269077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区工信局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广西柳螺香食品科技有限公司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区工信局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广西益全检测评价有限公司</w:t>
            </w: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服务业</w:t>
            </w: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柳州软银商贸有限公司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柳州热联商贸有限公司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广西柳州鸿爵汽车销售服务有限公司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w:t>
            </w:r>
          </w:p>
        </w:tc>
        <w:tc>
          <w:tcPr>
            <w:tcW w:w="3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柳州游山湖实业开发有限公司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柳州市泰来投资管理有限公司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柳州宏和机械制造有限公司</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2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蔡红宇</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葛敏</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13977213968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区工信局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柳州市中食食品有限责任公司</w:t>
            </w: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服务业</w:t>
            </w: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w:t>
            </w:r>
          </w:p>
        </w:tc>
        <w:tc>
          <w:tcPr>
            <w:tcW w:w="3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柳州市乾济商贸有限公司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3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柳州市鱼峰区粤聚酒楼</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3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柳州市发祥贸易有限公司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柳州市鱼峰区龙潭民族饭店</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柳州市洪福劳务有限公司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广西柳州市昌隆食品科技有限公司</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2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3"/>
                <w:rFonts w:hint="eastAsia" w:ascii="宋体" w:hAnsi="宋体" w:eastAsia="宋体" w:cs="宋体"/>
                <w:sz w:val="18"/>
                <w:szCs w:val="18"/>
                <w:lang w:val="en-US" w:eastAsia="zh-CN" w:bidi="ar"/>
              </w:rPr>
              <w:t xml:space="preserve">金 </w:t>
            </w:r>
            <w:r>
              <w:rPr>
                <w:rStyle w:val="24"/>
                <w:rFonts w:hint="eastAsia" w:ascii="宋体" w:hAnsi="宋体" w:eastAsia="宋体" w:cs="宋体"/>
                <w:sz w:val="18"/>
                <w:szCs w:val="18"/>
                <w:lang w:val="en-US" w:eastAsia="zh-CN" w:bidi="ar"/>
              </w:rPr>
              <w:t xml:space="preserve"> 昕</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郭梁敏</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19977247956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区工信局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w:t>
            </w:r>
          </w:p>
        </w:tc>
        <w:tc>
          <w:tcPr>
            <w:tcW w:w="3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柳州市兆鑫汽车销售服务有限公司</w:t>
            </w: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服务业</w:t>
            </w: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3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fldChar w:fldCharType="begin"/>
            </w:r>
            <w:r>
              <w:rPr>
                <w:rFonts w:hint="eastAsia" w:ascii="宋体" w:hAnsi="宋体" w:eastAsia="宋体" w:cs="宋体"/>
                <w:i w:val="0"/>
                <w:iCs w:val="0"/>
                <w:color w:val="000000"/>
                <w:kern w:val="0"/>
                <w:sz w:val="18"/>
                <w:szCs w:val="18"/>
                <w:u w:val="none"/>
                <w:lang w:val="en-US" w:eastAsia="zh-CN" w:bidi="ar"/>
              </w:rPr>
              <w:instrText xml:space="preserve"> HYPERLINK "https://www.qcc.com/firm/b1f81fa1cb3f89af98536f7de293abc7.html" \o "https://www.qcc.com/firm/b1f81fa1cb3f89af98536f7de293abc7.html" </w:instrText>
            </w:r>
            <w:r>
              <w:rPr>
                <w:rFonts w:hint="eastAsia" w:ascii="宋体" w:hAnsi="宋体" w:eastAsia="宋体" w:cs="宋体"/>
                <w:i w:val="0"/>
                <w:iCs w:val="0"/>
                <w:color w:val="000000"/>
                <w:kern w:val="0"/>
                <w:sz w:val="18"/>
                <w:szCs w:val="18"/>
                <w:u w:val="none"/>
                <w:lang w:val="en-US" w:eastAsia="zh-CN" w:bidi="ar"/>
              </w:rPr>
              <w:fldChar w:fldCharType="separate"/>
            </w:r>
            <w:r>
              <w:rPr>
                <w:rFonts w:hint="eastAsia" w:ascii="宋体" w:hAnsi="宋体" w:eastAsia="宋体" w:cs="宋体"/>
                <w:i w:val="0"/>
                <w:iCs w:val="0"/>
                <w:color w:val="000000"/>
                <w:kern w:val="0"/>
                <w:sz w:val="18"/>
                <w:szCs w:val="18"/>
                <w:u w:val="none"/>
                <w:lang w:val="en-US" w:eastAsia="zh-CN" w:bidi="ar"/>
              </w:rPr>
              <w:t>广西兆庆汽车销售服务有限公司</w:t>
            </w:r>
            <w:r>
              <w:rPr>
                <w:rFonts w:hint="eastAsia" w:ascii="宋体" w:hAnsi="宋体" w:eastAsia="宋体" w:cs="宋体"/>
                <w:i w:val="0"/>
                <w:iCs w:val="0"/>
                <w:color w:val="000000"/>
                <w:kern w:val="0"/>
                <w:sz w:val="18"/>
                <w:szCs w:val="18"/>
                <w:u w:val="none"/>
                <w:lang w:val="en-US" w:eastAsia="zh-CN" w:bidi="ar"/>
              </w:rPr>
              <w:fldChar w:fldCharType="end"/>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3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柳州市海天矿业有限公司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3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柳州市易特机电有限公司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w:t>
            </w:r>
          </w:p>
        </w:tc>
        <w:tc>
          <w:tcPr>
            <w:tcW w:w="3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柳州市金翼摩托车销售有限责任公司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柳州鹤春贸易有限公司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柳州市尚腾包装材料有限公司</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2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陈冬炜</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李永</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13737276489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区工信局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柳州庆鸿丰田汽车销售服务有限公司</w:t>
            </w: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服务业</w:t>
            </w: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柳州市骏驭汽车销售有限公司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柳州市鹏越汽车销售有限公司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广西柳州市鹏耀汽车销售服务有限公司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w:t>
            </w:r>
          </w:p>
        </w:tc>
        <w:tc>
          <w:tcPr>
            <w:tcW w:w="3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柳州市品阅酒业有限公司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149</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柳州玉柴机电有限责任公司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广西鸿正汽车贸易有限公司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柳州市通源佳亿汽车销售服务有限公司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柳州市魔方文化传媒有限公司</w:t>
            </w: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服务业</w:t>
            </w:r>
          </w:p>
        </w:tc>
        <w:tc>
          <w:tcPr>
            <w:tcW w:w="2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贺勋</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蒋继友</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18177269569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柳州市鱼峰区顺丰国宴红街餐饮店</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w:t>
            </w:r>
          </w:p>
        </w:tc>
        <w:tc>
          <w:tcPr>
            <w:tcW w:w="3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柳州欢腾苗寨餐饮管理有限公司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w:t>
            </w:r>
          </w:p>
        </w:tc>
        <w:tc>
          <w:tcPr>
            <w:tcW w:w="3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柳州市悦巢酒店管理有限公司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广西亿铭后勤服务管理有限公司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157</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柳州华优信息科技有限公司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w:t>
            </w:r>
          </w:p>
        </w:tc>
        <w:tc>
          <w:tcPr>
            <w:tcW w:w="3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广西智鹏建设工程有限公司</w:t>
            </w: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房地产、建筑业</w:t>
            </w:r>
          </w:p>
        </w:tc>
        <w:tc>
          <w:tcPr>
            <w:tcW w:w="2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叶志勇</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覃静怡</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0772-3162725</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13978075577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区住建局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w:t>
            </w:r>
          </w:p>
        </w:tc>
        <w:tc>
          <w:tcPr>
            <w:tcW w:w="3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广西建企集团第一建筑工程有限公司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区住建局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3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柳州联发置业有限公司（联发朝阳）</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区住建局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柳州市鱼峰区小影子餐饮店</w:t>
            </w: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服务业</w:t>
            </w: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柳州市谦勤贸易有限责任公司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w:t>
            </w:r>
          </w:p>
        </w:tc>
        <w:tc>
          <w:tcPr>
            <w:tcW w:w="3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柳州市博鑫物资有限责任公司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柳州市龙保万通押运安全服务有限责任公司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柳州市天马保安服务有限责任公司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广西柳州养天和一和大药房连锁有限公司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柳州市大新实业有限公司</w:t>
            </w: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2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3"/>
                <w:rFonts w:hint="eastAsia" w:ascii="宋体" w:hAnsi="宋体" w:eastAsia="宋体" w:cs="宋体"/>
                <w:sz w:val="18"/>
                <w:szCs w:val="18"/>
                <w:lang w:val="en-US" w:eastAsia="zh-CN" w:bidi="ar"/>
              </w:rPr>
              <w:t xml:space="preserve">张 </w:t>
            </w:r>
            <w:r>
              <w:rPr>
                <w:rStyle w:val="24"/>
                <w:rFonts w:hint="eastAsia" w:ascii="宋体" w:hAnsi="宋体" w:eastAsia="宋体" w:cs="宋体"/>
                <w:sz w:val="18"/>
                <w:szCs w:val="18"/>
                <w:lang w:val="en-US" w:eastAsia="zh-CN" w:bidi="ar"/>
              </w:rPr>
              <w:t xml:space="preserve"> 燕</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覃鑫健</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0772-3163873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区工信局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柳州市天竺食品科技有限公司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区工信局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169</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柳州市乐哈哈食品科技有限公司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区工信局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3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柳州石力电力工程有限公司</w:t>
            </w: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房地产、建筑业</w:t>
            </w: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区住建局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w:t>
            </w:r>
          </w:p>
        </w:tc>
        <w:tc>
          <w:tcPr>
            <w:tcW w:w="3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广西顺冠建设工程有限公司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区住建局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w:t>
            </w:r>
          </w:p>
        </w:tc>
        <w:tc>
          <w:tcPr>
            <w:tcW w:w="3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柳州广柳置业有限公司（东方福来德）</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区住建局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柳州市石山脚农业科技有限公司</w:t>
            </w: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w:t>
            </w: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柳州市亿辉养殖有限公司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农业农村局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w:t>
            </w:r>
          </w:p>
        </w:tc>
        <w:tc>
          <w:tcPr>
            <w:tcW w:w="3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柳州市沐锦文化传播有限公司</w:t>
            </w: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服务业</w:t>
            </w: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柳州市奥桂贸易有限公司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柳州市赣顺医疗器械有限公司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柳州市倬億医疗器械有限公司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柳州市瑞鸿农业科技有限公司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柳江石叠山齐地陵园有限责任公司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广西汇荣食品有限公司</w:t>
            </w: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2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3"/>
                <w:rFonts w:hint="eastAsia" w:ascii="宋体" w:hAnsi="宋体" w:eastAsia="宋体" w:cs="宋体"/>
                <w:sz w:val="18"/>
                <w:szCs w:val="18"/>
                <w:lang w:val="en-US" w:eastAsia="zh-CN" w:bidi="ar"/>
              </w:rPr>
              <w:t xml:space="preserve">吴 </w:t>
            </w:r>
            <w:r>
              <w:rPr>
                <w:rStyle w:val="24"/>
                <w:rFonts w:hint="eastAsia" w:ascii="宋体" w:hAnsi="宋体" w:eastAsia="宋体" w:cs="宋体"/>
                <w:sz w:val="18"/>
                <w:szCs w:val="18"/>
                <w:lang w:val="en-US" w:eastAsia="zh-CN" w:bidi="ar"/>
              </w:rPr>
              <w:t xml:space="preserve"> 捷</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姚婕</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13607722803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区工信局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柳州市华耀食品科技有限公司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区工信局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w:t>
            </w:r>
          </w:p>
        </w:tc>
        <w:tc>
          <w:tcPr>
            <w:tcW w:w="3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广西柳州市万通路桥建设工程有限公司</w:t>
            </w: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房地产、建筑业</w:t>
            </w: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区住建局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w:t>
            </w:r>
          </w:p>
        </w:tc>
        <w:tc>
          <w:tcPr>
            <w:tcW w:w="3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广西瀛滢电力工程有限公司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区住建局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w:t>
            </w:r>
          </w:p>
        </w:tc>
        <w:tc>
          <w:tcPr>
            <w:tcW w:w="3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柳州市永意房地产开发有限公司（永意山语城）</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区住建局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柳州市晓金摩托车销售服务有限公司</w:t>
            </w: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服务业</w:t>
            </w: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w:t>
            </w:r>
          </w:p>
        </w:tc>
        <w:tc>
          <w:tcPr>
            <w:tcW w:w="3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广西海熙贸易有限公司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柳州市新黑翼摩托车销售有限责任公司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w:t>
            </w:r>
          </w:p>
        </w:tc>
        <w:tc>
          <w:tcPr>
            <w:tcW w:w="3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柳州市乐年华贸易有限责任公司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w:t>
            </w:r>
          </w:p>
        </w:tc>
        <w:tc>
          <w:tcPr>
            <w:tcW w:w="3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柳州市锦环服务有限责任公司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w:t>
            </w:r>
          </w:p>
        </w:tc>
        <w:tc>
          <w:tcPr>
            <w:tcW w:w="3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柳州市耐烦吊车起重服务有限公司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广西思高香料有限公司</w:t>
            </w: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2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莫慧明</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王俊翔</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13517602120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区工信局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193</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广西柳州大都混凝土有限公司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区工信局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柳州万诚预拌混凝土有限公司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区工信局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w:t>
            </w:r>
          </w:p>
        </w:tc>
        <w:tc>
          <w:tcPr>
            <w:tcW w:w="3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广西德晨建设工程有限责任公司</w:t>
            </w: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房地产、建筑业</w:t>
            </w: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区住建局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w:t>
            </w:r>
          </w:p>
        </w:tc>
        <w:tc>
          <w:tcPr>
            <w:tcW w:w="3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核工业柳州工程勘察院</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区住建局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197</w:t>
            </w:r>
          </w:p>
        </w:tc>
        <w:tc>
          <w:tcPr>
            <w:tcW w:w="3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广西盛创建设工程有限公司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区住建局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柳州市禾田商贸有限公司</w:t>
            </w: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服务业</w:t>
            </w: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柳州市好欢螺食品有限公司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柳州市华螺食品有限公司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柳州咸鱼科技有限公司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柳州超级咸鱼科技有限公司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柳州恩雪网络科技有限公司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柳州好友缘餐饮投资有限公司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柳州速堡餐饮有限公司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广西华震律师事务所</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柳州市蓝曜贸易有限公司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柳州润亚酒店管理有限公司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华润+万象商圈</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柳州市润澄针织有限公司</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2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陈文杰</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徐莹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3161675</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13669420923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区工信局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3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柳州市鱼峰区味澜餐饮店</w:t>
            </w: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服务业</w:t>
            </w: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柳州一路通电动车销售有限公司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柳州市振统电动车销售有限公司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广西沃鑫贸易有限公司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广西正泰和律师事务所</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广西易值行贸易有限公司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柳州煜乾机械装备股份公司</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2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3"/>
                <w:rFonts w:hint="eastAsia" w:ascii="宋体" w:hAnsi="宋体" w:eastAsia="宋体" w:cs="宋体"/>
                <w:sz w:val="18"/>
                <w:szCs w:val="18"/>
                <w:lang w:val="en-US" w:eastAsia="zh-CN" w:bidi="ar"/>
              </w:rPr>
              <w:t xml:space="preserve">戴 </w:t>
            </w:r>
            <w:r>
              <w:rPr>
                <w:rStyle w:val="24"/>
                <w:rFonts w:hint="eastAsia" w:ascii="宋体" w:hAnsi="宋体" w:eastAsia="宋体" w:cs="宋体"/>
                <w:sz w:val="18"/>
                <w:szCs w:val="18"/>
                <w:lang w:val="en-US" w:eastAsia="zh-CN" w:bidi="ar"/>
              </w:rPr>
              <w:t xml:space="preserve"> 翔</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麦穗</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3161505</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13667721662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区工信局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w:t>
            </w:r>
          </w:p>
        </w:tc>
        <w:tc>
          <w:tcPr>
            <w:tcW w:w="3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广西燊盛建筑劳务有限公司</w:t>
            </w: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服务业</w:t>
            </w: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219</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柳州东方雨虹防水工程有限公司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w:t>
            </w:r>
          </w:p>
        </w:tc>
        <w:tc>
          <w:tcPr>
            <w:tcW w:w="3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柳州荣森园林有限公司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3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柳州市鱼峰区皇中皇大酒店</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广西聚贤餐饮管理有限公司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广西嗨鲜生餐饮有限公司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广西中太机电工程有限公司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广西喆里菊居酒店管理有限公司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w:t>
            </w:r>
          </w:p>
        </w:tc>
        <w:tc>
          <w:tcPr>
            <w:tcW w:w="3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窑埠商圈</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227</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华润混凝土(柳州)有限公司</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2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熊贤峰</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梁琼</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13788220222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区工信局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c>
          <w:tcPr>
            <w:tcW w:w="3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柳州市吉荣汽车销售有限公司</w:t>
            </w: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服务业</w:t>
            </w: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柳州市盛铭汽车贸易有限公司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w:t>
            </w:r>
          </w:p>
        </w:tc>
        <w:tc>
          <w:tcPr>
            <w:tcW w:w="3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柳州鑫广达汽车销售服务有限公司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w:t>
            </w:r>
          </w:p>
        </w:tc>
        <w:tc>
          <w:tcPr>
            <w:tcW w:w="3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广西柳州沃豪商贸有限公司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232</w:t>
            </w:r>
          </w:p>
        </w:tc>
        <w:tc>
          <w:tcPr>
            <w:tcW w:w="3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柳州市通达商贸有限公司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w:t>
            </w:r>
          </w:p>
        </w:tc>
        <w:tc>
          <w:tcPr>
            <w:tcW w:w="3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柳州市常康医院后勤管理服务有限公司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234</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柳州市建益电工材料有限公司</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2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3"/>
                <w:rFonts w:hint="eastAsia" w:ascii="宋体" w:hAnsi="宋体" w:eastAsia="宋体" w:cs="宋体"/>
                <w:sz w:val="18"/>
                <w:szCs w:val="18"/>
                <w:lang w:val="en-US" w:eastAsia="zh-CN" w:bidi="ar"/>
              </w:rPr>
              <w:t xml:space="preserve">谭 </w:t>
            </w:r>
            <w:r>
              <w:rPr>
                <w:rStyle w:val="24"/>
                <w:rFonts w:hint="eastAsia" w:ascii="宋体" w:hAnsi="宋体" w:eastAsia="宋体" w:cs="宋体"/>
                <w:sz w:val="18"/>
                <w:szCs w:val="18"/>
                <w:lang w:val="en-US" w:eastAsia="zh-CN" w:bidi="ar"/>
              </w:rPr>
              <w:t xml:space="preserve"> 梅</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胡颖</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3162099</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17736660550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区工信局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235</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广西丹顺贸易有限公司</w:t>
            </w: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服务业</w:t>
            </w: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236</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广西集琦医药有限责任公司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237</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柳州市乾元新景汽车销售有限公司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238</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柳州市厚铭贸易有限公司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239</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柳州市龙擎保洁服务有限责任公司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3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广西科创校准检测有限公司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241</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柳州市旺童食品科技有限公司</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2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庄中清</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覃鑫健</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0772-3163873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区工信局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242</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柳州市沃克贸易有限责任公司</w:t>
            </w: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服务业</w:t>
            </w: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243</w:t>
            </w:r>
          </w:p>
        </w:tc>
        <w:tc>
          <w:tcPr>
            <w:tcW w:w="3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广西广厦工程建设咨询管理集团有限公司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244</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广西利当信息科技有限公司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245</w:t>
            </w:r>
          </w:p>
        </w:tc>
        <w:tc>
          <w:tcPr>
            <w:tcW w:w="3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柳州市国正机电物资有限责任公司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246</w:t>
            </w:r>
          </w:p>
        </w:tc>
        <w:tc>
          <w:tcPr>
            <w:tcW w:w="3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柳州市云云电子有限公司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247</w:t>
            </w:r>
          </w:p>
        </w:tc>
        <w:tc>
          <w:tcPr>
            <w:tcW w:w="3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柳州市鱼峰区新物博菜馆</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248</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柳州市润盈食品有限公司</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2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23"/>
                <w:rFonts w:hint="eastAsia" w:ascii="宋体" w:hAnsi="宋体" w:eastAsia="宋体" w:cs="宋体"/>
                <w:sz w:val="18"/>
                <w:szCs w:val="18"/>
                <w:lang w:val="en-US" w:eastAsia="zh-CN" w:bidi="ar"/>
              </w:rPr>
              <w:t xml:space="preserve">周 </w:t>
            </w:r>
            <w:r>
              <w:rPr>
                <w:rStyle w:val="24"/>
                <w:rFonts w:hint="eastAsia" w:ascii="宋体" w:hAnsi="宋体" w:eastAsia="宋体" w:cs="宋体"/>
                <w:sz w:val="18"/>
                <w:szCs w:val="18"/>
                <w:lang w:val="en-US" w:eastAsia="zh-CN" w:bidi="ar"/>
              </w:rPr>
              <w:t xml:space="preserve"> 朴</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姚婕</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13607722803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区工信局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249</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广西大周汽车销售有限公司</w:t>
            </w: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服务业</w:t>
            </w: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广西高增商贸商贸有限公司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251</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柳州市万东物资有限公司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柳州市信天酒店有限公司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柳州市鑫川贸易有限公司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254</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柳州市鱼峰区侗寨厨娘餐饮店</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柳州市豪杰特化工机械有限责任公司</w:t>
            </w: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w:t>
            </w:r>
          </w:p>
        </w:tc>
        <w:tc>
          <w:tcPr>
            <w:tcW w:w="2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李飞龙</w:t>
            </w:r>
          </w:p>
        </w:tc>
        <w:tc>
          <w:tcPr>
            <w:tcW w:w="1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罗茜茜</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18777364961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区工信局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256</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柳州市大中汽车部件制造有限公司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区工信局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257</w:t>
            </w:r>
          </w:p>
        </w:tc>
        <w:tc>
          <w:tcPr>
            <w:tcW w:w="3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柳州聚力汽车贸易有限公司</w:t>
            </w: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服务业</w:t>
            </w: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258</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柳州市亿达医疗器械有限公司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259</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柳州市竹笙源餐饮管理有限公司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广西越诚食品配送有限公司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261</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广西柳州御品贡生鲜配送有限公司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柳州市启天贸易有限公司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263</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广西启强建材有限公司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广西凯尔贸易有限公司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广西柳州和信工程质量检测有限公司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柳州市零距离餐饮后勤服务有限公司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267</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柳州市君子兰汽车配件有限公司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268</w:t>
            </w:r>
          </w:p>
        </w:tc>
        <w:tc>
          <w:tcPr>
            <w:tcW w:w="3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柳州市顺兢物资有限公司</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区商务局</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r>
    </w:tbl>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jc w:val="center"/>
        <w:rPr>
          <w:rFonts w:hint="default"/>
          <w:lang w:val="en-US" w:eastAsia="zh-CN"/>
        </w:rPr>
      </w:pPr>
      <w:r>
        <w:rPr>
          <w:rFonts w:hint="eastAsia" w:ascii="方正小标宋简体" w:hAnsi="方正小标宋简体" w:eastAsia="方正小标宋简体" w:cs="方正小标宋简体"/>
          <w:sz w:val="44"/>
          <w:szCs w:val="44"/>
          <w:lang w:val="en-US" w:eastAsia="zh-CN"/>
        </w:rPr>
        <w:t>鱼峰区2021年退库企业联系表</w:t>
      </w:r>
    </w:p>
    <w:tbl>
      <w:tblPr>
        <w:tblStyle w:val="12"/>
        <w:tblW w:w="144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2805"/>
        <w:gridCol w:w="2070"/>
        <w:gridCol w:w="1635"/>
        <w:gridCol w:w="1178"/>
        <w:gridCol w:w="2782"/>
        <w:gridCol w:w="1623"/>
        <w:gridCol w:w="15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所属专业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详细名称</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主要业务活动</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联系部门</w:t>
            </w:r>
          </w:p>
        </w:tc>
        <w:tc>
          <w:tcPr>
            <w:tcW w:w="117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挂点领导</w:t>
            </w:r>
          </w:p>
        </w:tc>
        <w:tc>
          <w:tcPr>
            <w:tcW w:w="278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企业地址</w:t>
            </w:r>
          </w:p>
        </w:tc>
        <w:tc>
          <w:tcPr>
            <w:tcW w:w="16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企业联系电话</w:t>
            </w:r>
          </w:p>
        </w:tc>
        <w:tc>
          <w:tcPr>
            <w:tcW w:w="158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企业联系电话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2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柳州市东鹏汽车配件厂</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汽车配件</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五里亭街道办事处</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郭克光</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燎原路东三巷3号</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3139927</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13377233633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2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柳州市顺昌冲压件厂</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CN202S系列冲压件生产</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五里亭街道办事处</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郭克光</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燎原路东三巷</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3197978</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18978056533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2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柳州吉燕峰汽车有限公司</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改装汽车制造</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园区管委会</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韦创伟</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柳州市凤翔路19号</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3351580</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13877232231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2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柳州环宇预拌混凝土有限公司</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生产混凝土</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园区管委会</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韦创伟</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柳州市洛园路1号</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3137699</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13978017886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2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柳州市柳泰预拌混凝土有限责任公司</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商品混凝土制造</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园区管委会</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韦创伟</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柳州市洛维园艺场内（龙城化工工厂内）</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3143021</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13607726109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2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柳州市行航木材加工有限公司</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木材加工</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白莲街道办事处</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陈岗</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柳州市南环路工业基地内</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13507724912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2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柳州市昌盛混凝土有限责任公司</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预拌商品混凝土</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白莲街道办事处</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陈岗</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柳石路418号</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3350858</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13471203693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2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柳州立和机械有限公司</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汽车配件加工制造</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白莲街道办事处</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陈岗</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广西壮族自治区柳州市鱼峰区柳石路东7巷165</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3170668</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13978056519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2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柳州中特高压电器有限公司</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电磁除铁器制造</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园区管委会</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韦创伟</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柳州市维新路11号</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2613304</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13768890959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2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柳州恒正汽车部件有限公司</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汽车配件加工</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麒麟街道办事处</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王海涛</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西江路与静兰路交界</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3163507</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18677230166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2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柳州市民政五金配件厂</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家具用金属配件制造</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麒麟街道办事处</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王海涛</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西江路与静兰路交界</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5358795</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13877295278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2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柳江区</w:t>
            </w:r>
            <w:r>
              <w:rPr>
                <w:rFonts w:hint="eastAsia" w:ascii="宋体" w:hAnsi="宋体" w:eastAsia="宋体" w:cs="宋体"/>
                <w:i w:val="0"/>
                <w:iCs w:val="0"/>
                <w:color w:val="000000"/>
                <w:kern w:val="0"/>
                <w:sz w:val="18"/>
                <w:szCs w:val="18"/>
                <w:u w:val="none"/>
                <w:lang w:val="en-US" w:eastAsia="zh-CN" w:bidi="ar"/>
              </w:rPr>
              <w:t>宜步建材有限公司</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砂石加工</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里雍</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胡帆</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里雍镇立冲村立冲屯27号</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7523815</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13517627028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柳州市园林建设工程处</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园林绿化工程施工</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麒麟街道办事处</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王海涛</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柳州市鱼峰区西江路25号之一西江综合批发城2号楼三楼西侧</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2613896</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13877206770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柳州市联众建筑机械租赁有限公司</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建筑工程机械安装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天马街道办事处</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崔苗</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柳州市柳石路35号嘉靖花园8栋2单元11-3号</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2209087</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13737234611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柳州市广厦防水工程有限责任公司</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建筑防水工程施工</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箭盘山街道办事处</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唐荣辉</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柳州市东环大道69号水晶印象商厦613号</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2612811</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18878402449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广西凌鹏消防工程有限公司</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消防设施工程安装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荣军街道办事处</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陆浪</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柳州市荣军路141号</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3833682</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13977298414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批发业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柳州市胜铁金属材料有限公司</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钢材批发</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驾鹤街道办事处</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范蒙</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柳州市屏山大道113号办公楼二楼</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17080861878</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13978010173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广西和邦贸易有限公司</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建筑材料批发</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驾鹤街道办事处</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范蒙</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柳州市驾鹤路93号江南新天地六层39至43号</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8808008</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13978269332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柳州北银物资有限公司</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钢材批发</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驾鹤街道办事处</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范蒙</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柳州市鱼峰路17号新银都9-6</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18978058635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柳州市骥寅商贸有限公司</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建材批发</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五里亭街道办事处</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郭克光</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柳州市蝴蝶山路58号阳光花园13栋1-9</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18307728000</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17772008788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广西太古可口可乐饮料有限公司柳州营销部</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可乐批发</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荣军街道办事处</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陆浪</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柳州市荣军路东三巷131号紫荆花园3-2-1号</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3136797</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13878885836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柳州市固万物资有限公司</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钢材批发</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荣军街道办事处</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陆浪</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柳州市荣军路160号永意山语城1栋2-1二楼第3间</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13517808060</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13978010173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柳州市乾泰经贸集团有限公司</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非金属矿批发</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荣军街道办事处</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陆浪</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柳州市银桐路199号商业办公综合楼五楼</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3199286</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13197729788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柳州市乾泰经贸集团有限公司</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非金属矿批发</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荣军街道办事处</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陆浪</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柳州市银桐路199号商业办公综合楼五楼</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3199286</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13197729788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柳州市嘉沃贸易有限公司</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钢材批发</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白莲街道办事处</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陈岗</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柳州市柳石路414号莲花城一区22号</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15277523599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柳州市吉鼎汽车贸易有限公司</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卡车批发</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白莲街道办事处</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陈岗</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南环路66号南环小苑3号楼3-1-1</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3676707</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13317713885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广西广川电梯有限公司</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电梯批发</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麒麟街道办事处</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王海涛</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柳州市东环大道168号翡翠龙庭办公楼5-6、5-7、5-8、5-9号</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3166096</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13557122412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零售业</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柳州市翊世汽车销售有限公司</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汽车零售</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五里亭街道办事处</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郭克光</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柳州市鱼峰区羊角山路1号2栋2-2-1室号</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13978061135</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13877286707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广西有贤科技服务有限公司</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汽车零售</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五里亭街道办事处</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郭克光</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龙泉路2号鸿泰名庭4栋1单元2-1</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13907726375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广西柳州鸿爵汽车销售服务有限公司</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汽车零售</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白莲街道办事处</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陈岗</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柳州市柳石路171号</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3018807</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18878913629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柳州市五盛物资贸易有限公司</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东风汽车新车零售</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麒麟街道办事处</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王海涛</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柳州市西江路26号综合楼</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3160881</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13978097468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柳州市五亿汽车销售有限公司</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雪佛兰</w:t>
            </w:r>
            <w:r>
              <w:rPr>
                <w:rFonts w:hint="eastAsia" w:ascii="宋体" w:hAnsi="宋体" w:eastAsia="宋体" w:cs="宋体"/>
                <w:i w:val="0"/>
                <w:iCs w:val="0"/>
                <w:color w:val="000000"/>
                <w:kern w:val="0"/>
                <w:sz w:val="18"/>
                <w:szCs w:val="18"/>
                <w:u w:val="none"/>
                <w:lang w:val="en-US" w:eastAsia="zh-CN" w:bidi="ar"/>
              </w:rPr>
              <w:t>品牌汽车零售</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麒麟街道办事处</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王海涛</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柳州市西江路26号综合楼</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3160881</w:t>
            </w:r>
          </w:p>
        </w:tc>
        <w:tc>
          <w:tcPr>
            <w:tcW w:w="1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18177295963</w:t>
            </w:r>
          </w:p>
        </w:tc>
      </w:tr>
    </w:tbl>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rPr>
          <w:rFonts w:hint="default"/>
          <w:lang w:val="en-US" w:eastAsia="zh-CN"/>
        </w:rPr>
      </w:pPr>
      <w:r>
        <w:rPr>
          <w:rFonts w:hint="default"/>
          <w:lang w:val="en-US" w:eastAsia="zh-CN"/>
        </w:rPr>
        <w:br w:type="page"/>
      </w:r>
    </w:p>
    <w:p>
      <w:pPr>
        <w:rPr>
          <w:rFonts w:hint="default"/>
          <w:lang w:val="en-US" w:eastAsia="zh-CN"/>
        </w:rPr>
        <w:sectPr>
          <w:footerReference r:id="rId3" w:type="default"/>
          <w:pgSz w:w="16838" w:h="11906" w:orient="landscape"/>
          <w:pgMar w:top="1587" w:right="2098" w:bottom="1417" w:left="1984" w:header="851" w:footer="992" w:gutter="0"/>
          <w:pgNumType w:fmt="decimal" w:start="1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鱼峰区</w:t>
      </w:r>
      <w:r>
        <w:rPr>
          <w:rFonts w:hint="eastAsia" w:ascii="方正小标宋简体" w:hAnsi="方正小标宋简体" w:eastAsia="方正小标宋简体" w:cs="方正小标宋简体"/>
          <w:b w:val="0"/>
          <w:bCs/>
          <w:sz w:val="44"/>
          <w:szCs w:val="44"/>
        </w:rPr>
        <w:t>“工业企业服务年”活动方案</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rPr>
          <w:rFonts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rPr>
          <w:rFonts w:hint="eastAsia" w:ascii="Times New Roman" w:hAnsi="仿宋_GB2312" w:eastAsia="仿宋_GB2312" w:cs="Calibri"/>
          <w:color w:val="000000"/>
          <w:kern w:val="2"/>
          <w:sz w:val="32"/>
          <w:szCs w:val="32"/>
          <w:lang w:val="en-US" w:eastAsia="zh-CN" w:bidi="ar-SA"/>
        </w:rPr>
      </w:pPr>
      <w:r>
        <w:rPr>
          <w:rFonts w:hint="eastAsia" w:ascii="Times New Roman" w:hAnsi="仿宋_GB2312" w:eastAsia="仿宋_GB2312" w:cs="Calibri"/>
          <w:color w:val="000000"/>
          <w:kern w:val="2"/>
          <w:sz w:val="32"/>
          <w:szCs w:val="32"/>
          <w:lang w:val="en-US" w:eastAsia="zh-CN" w:bidi="ar-SA"/>
        </w:rPr>
        <w:t>为进一步促进工业企业健康发展，助力企业成长，不断优化我</w:t>
      </w:r>
      <w:r>
        <w:rPr>
          <w:rFonts w:hint="eastAsia" w:hAnsi="仿宋_GB2312" w:eastAsia="仿宋_GB2312" w:cs="Calibri"/>
          <w:color w:val="000000"/>
          <w:kern w:val="2"/>
          <w:sz w:val="32"/>
          <w:szCs w:val="32"/>
          <w:lang w:val="en-US" w:eastAsia="zh-CN" w:bidi="ar-SA"/>
        </w:rPr>
        <w:t>区</w:t>
      </w:r>
      <w:r>
        <w:rPr>
          <w:rFonts w:hint="eastAsia" w:ascii="Times New Roman" w:hAnsi="仿宋_GB2312" w:eastAsia="仿宋_GB2312" w:cs="Calibri"/>
          <w:color w:val="000000"/>
          <w:kern w:val="2"/>
          <w:sz w:val="32"/>
          <w:szCs w:val="32"/>
          <w:lang w:val="en-US" w:eastAsia="zh-CN" w:bidi="ar-SA"/>
        </w:rPr>
        <w:t>企业发展环境，强力推动</w:t>
      </w:r>
      <w:r>
        <w:rPr>
          <w:rFonts w:hint="eastAsia" w:hAnsi="仿宋_GB2312" w:eastAsia="仿宋_GB2312" w:cs="Calibri"/>
          <w:color w:val="000000"/>
          <w:kern w:val="2"/>
          <w:sz w:val="32"/>
          <w:szCs w:val="32"/>
          <w:lang w:val="en-US" w:eastAsia="zh-CN" w:bidi="ar-SA"/>
        </w:rPr>
        <w:t>鱼峰区</w:t>
      </w:r>
      <w:r>
        <w:rPr>
          <w:rFonts w:hint="eastAsia" w:ascii="Times New Roman" w:hAnsi="仿宋_GB2312" w:eastAsia="仿宋_GB2312" w:cs="Calibri"/>
          <w:color w:val="000000"/>
          <w:kern w:val="2"/>
          <w:sz w:val="32"/>
          <w:szCs w:val="32"/>
          <w:lang w:val="en-US" w:eastAsia="zh-CN" w:bidi="ar-SA"/>
        </w:rPr>
        <w:t>工业高质量发展，根据</w:t>
      </w:r>
      <w:r>
        <w:rPr>
          <w:rFonts w:hint="eastAsia" w:hAnsi="仿宋_GB2312" w:eastAsia="仿宋_GB2312" w:cs="Calibri"/>
          <w:color w:val="000000"/>
          <w:kern w:val="2"/>
          <w:sz w:val="32"/>
          <w:szCs w:val="32"/>
          <w:lang w:val="en-US" w:eastAsia="zh-CN" w:bidi="ar-SA"/>
        </w:rPr>
        <w:t>区</w:t>
      </w:r>
      <w:r>
        <w:rPr>
          <w:rFonts w:hint="eastAsia" w:ascii="Times New Roman" w:hAnsi="仿宋_GB2312" w:eastAsia="仿宋_GB2312" w:cs="Calibri"/>
          <w:color w:val="000000"/>
          <w:kern w:val="2"/>
          <w:sz w:val="32"/>
          <w:szCs w:val="32"/>
          <w:lang w:val="en-US" w:eastAsia="zh-CN" w:bidi="ar-SA"/>
        </w:rPr>
        <w:t>委、</w:t>
      </w:r>
      <w:r>
        <w:rPr>
          <w:rFonts w:hint="eastAsia" w:hAnsi="仿宋_GB2312" w:eastAsia="仿宋_GB2312" w:cs="Calibri"/>
          <w:color w:val="000000"/>
          <w:kern w:val="2"/>
          <w:sz w:val="32"/>
          <w:szCs w:val="32"/>
          <w:lang w:val="en-US" w:eastAsia="zh-CN" w:bidi="ar-SA"/>
        </w:rPr>
        <w:t>区</w:t>
      </w:r>
      <w:r>
        <w:rPr>
          <w:rFonts w:hint="eastAsia" w:ascii="Times New Roman" w:hAnsi="仿宋_GB2312" w:eastAsia="仿宋_GB2312" w:cs="Calibri"/>
          <w:color w:val="000000"/>
          <w:kern w:val="2"/>
          <w:sz w:val="32"/>
          <w:szCs w:val="32"/>
          <w:lang w:val="en-US" w:eastAsia="zh-CN" w:bidi="ar-SA"/>
        </w:rPr>
        <w:t>政府工作部署，决定开展</w:t>
      </w:r>
      <w:r>
        <w:rPr>
          <w:rFonts w:hint="eastAsia" w:hAnsi="仿宋_GB2312" w:eastAsia="仿宋_GB2312" w:cs="Calibri"/>
          <w:color w:val="000000"/>
          <w:kern w:val="2"/>
          <w:sz w:val="32"/>
          <w:szCs w:val="32"/>
          <w:lang w:val="en-US" w:eastAsia="zh-CN" w:bidi="ar-SA"/>
        </w:rPr>
        <w:t>鱼峰区</w:t>
      </w:r>
      <w:r>
        <w:rPr>
          <w:rFonts w:hint="eastAsia" w:ascii="Times New Roman" w:hAnsi="仿宋_GB2312" w:eastAsia="仿宋_GB2312" w:cs="Calibri"/>
          <w:color w:val="000000"/>
          <w:kern w:val="2"/>
          <w:sz w:val="32"/>
          <w:szCs w:val="32"/>
          <w:lang w:val="en-US" w:eastAsia="zh-CN" w:bidi="ar-SA"/>
        </w:rPr>
        <w:t>“工业企业服务年”活动。具体方案如下：</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黑体" w:hAnsi="黑体" w:eastAsia="黑体"/>
          <w:b w:val="0"/>
          <w:bCs/>
          <w:sz w:val="32"/>
          <w:szCs w:val="32"/>
        </w:rPr>
      </w:pPr>
      <w:r>
        <w:rPr>
          <w:rFonts w:hint="eastAsia" w:ascii="黑体" w:hAnsi="仿宋" w:eastAsia="黑体"/>
          <w:b w:val="0"/>
          <w:bCs/>
          <w:sz w:val="32"/>
          <w:szCs w:val="32"/>
        </w:rPr>
        <w:t xml:space="preserve">   </w:t>
      </w:r>
      <w:r>
        <w:rPr>
          <w:rFonts w:hint="eastAsia" w:ascii="黑体" w:hAnsi="黑体" w:eastAsia="黑体"/>
          <w:b w:val="0"/>
          <w:bCs/>
          <w:sz w:val="32"/>
          <w:szCs w:val="32"/>
        </w:rPr>
        <w:t xml:space="preserve"> 一、指导思想</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rPr>
          <w:rFonts w:hint="eastAsia" w:ascii="Times New Roman" w:hAnsi="仿宋_GB2312" w:eastAsia="仿宋_GB2312" w:cs="Calibri"/>
          <w:color w:val="000000"/>
          <w:kern w:val="2"/>
          <w:sz w:val="32"/>
          <w:szCs w:val="32"/>
          <w:lang w:val="en-US" w:eastAsia="zh-CN" w:bidi="ar-SA"/>
        </w:rPr>
      </w:pPr>
      <w:r>
        <w:rPr>
          <w:rFonts w:hint="eastAsia" w:ascii="Times New Roman" w:hAnsi="仿宋_GB2312" w:eastAsia="仿宋_GB2312" w:cs="Calibri"/>
          <w:color w:val="000000"/>
          <w:kern w:val="2"/>
          <w:sz w:val="32"/>
          <w:szCs w:val="32"/>
          <w:lang w:val="en-US" w:eastAsia="zh-CN" w:bidi="ar-SA"/>
        </w:rPr>
        <w:t>坚持以习近平新时代中国特色社会主义思想为指导，深入贯彻党的十九大和十九届历次全会精神以及中央经济工作会议精神，深入贯彻落实习近平总书记对广西工作系列重要指示精神，认真贯彻落实自治区第十二次党代会、柳州</w:t>
      </w:r>
      <w:r>
        <w:rPr>
          <w:rFonts w:hint="eastAsia" w:hAnsi="仿宋_GB2312" w:eastAsia="仿宋_GB2312" w:cs="Calibri"/>
          <w:color w:val="000000"/>
          <w:kern w:val="2"/>
          <w:sz w:val="32"/>
          <w:szCs w:val="32"/>
          <w:lang w:val="en-US" w:eastAsia="zh-CN" w:bidi="ar-SA"/>
        </w:rPr>
        <w:t>市</w:t>
      </w:r>
      <w:r>
        <w:rPr>
          <w:rFonts w:hint="eastAsia" w:ascii="Times New Roman" w:hAnsi="仿宋_GB2312" w:eastAsia="仿宋_GB2312" w:cs="Calibri"/>
          <w:color w:val="000000"/>
          <w:kern w:val="2"/>
          <w:sz w:val="32"/>
          <w:szCs w:val="32"/>
          <w:lang w:val="en-US" w:eastAsia="zh-CN" w:bidi="ar-SA"/>
        </w:rPr>
        <w:t>第十三次党代会</w:t>
      </w:r>
      <w:r>
        <w:rPr>
          <w:rFonts w:hint="eastAsia" w:hAnsi="仿宋_GB2312" w:eastAsia="仿宋_GB2312" w:cs="Calibri"/>
          <w:color w:val="000000"/>
          <w:kern w:val="2"/>
          <w:sz w:val="32"/>
          <w:szCs w:val="32"/>
          <w:lang w:val="en-US" w:eastAsia="zh-CN" w:bidi="ar-SA"/>
        </w:rPr>
        <w:t>、鱼峰区第十一次党代会</w:t>
      </w:r>
      <w:r>
        <w:rPr>
          <w:rFonts w:hint="eastAsia" w:ascii="Times New Roman" w:hAnsi="仿宋_GB2312" w:eastAsia="仿宋_GB2312" w:cs="Calibri"/>
          <w:color w:val="000000"/>
          <w:kern w:val="2"/>
          <w:sz w:val="32"/>
          <w:szCs w:val="32"/>
          <w:lang w:val="en-US" w:eastAsia="zh-CN" w:bidi="ar-SA"/>
        </w:rPr>
        <w:t>决策部署，坚持稳中求进工作总基调，完整、准确、全面贯彻新发展理念，服务和融入新发展格局，推动高质量发展，深入实施“实业兴</w:t>
      </w:r>
      <w:r>
        <w:rPr>
          <w:rFonts w:hint="eastAsia" w:hAnsi="仿宋_GB2312" w:eastAsia="仿宋_GB2312" w:cs="Calibri"/>
          <w:color w:val="000000"/>
          <w:kern w:val="2"/>
          <w:sz w:val="32"/>
          <w:szCs w:val="32"/>
          <w:lang w:val="en-US" w:eastAsia="zh-CN" w:bidi="ar-SA"/>
        </w:rPr>
        <w:t>市</w:t>
      </w:r>
      <w:r>
        <w:rPr>
          <w:rFonts w:hint="eastAsia" w:ascii="Times New Roman" w:hAnsi="仿宋_GB2312" w:eastAsia="仿宋_GB2312" w:cs="Calibri"/>
          <w:color w:val="000000"/>
          <w:kern w:val="2"/>
          <w:sz w:val="32"/>
          <w:szCs w:val="32"/>
          <w:lang w:val="en-US" w:eastAsia="zh-CN" w:bidi="ar-SA"/>
        </w:rPr>
        <w:t>，开放强柳”，进一步转变政府职能，动员和依靠社会力量，集聚服务资源，帮助企业渡难关、提效益、促升级。坚持把开展</w:t>
      </w:r>
      <w:r>
        <w:rPr>
          <w:rFonts w:hint="eastAsia" w:hAnsi="仿宋_GB2312" w:eastAsia="仿宋_GB2312" w:cs="Calibri"/>
          <w:color w:val="000000"/>
          <w:kern w:val="2"/>
          <w:sz w:val="32"/>
          <w:szCs w:val="32"/>
          <w:lang w:val="en-US" w:eastAsia="zh-CN" w:bidi="ar-SA"/>
        </w:rPr>
        <w:t>鱼峰区</w:t>
      </w:r>
      <w:r>
        <w:rPr>
          <w:rFonts w:hint="eastAsia" w:ascii="Times New Roman" w:hAnsi="仿宋_GB2312" w:eastAsia="仿宋_GB2312" w:cs="Calibri"/>
          <w:color w:val="000000"/>
          <w:kern w:val="2"/>
          <w:sz w:val="32"/>
          <w:szCs w:val="32"/>
          <w:lang w:val="en-US" w:eastAsia="zh-CN" w:bidi="ar-SA"/>
        </w:rPr>
        <w:t>“工业企业服务年”活动作为推动企业发展的一条工作主线，有效化解企业面临的困难和问题，激发创新活力，拓宽发展思路，促进企业不断发展壮大。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b w:val="0"/>
          <w:bCs/>
          <w:sz w:val="32"/>
          <w:szCs w:val="32"/>
        </w:rPr>
      </w:pPr>
      <w:r>
        <w:rPr>
          <w:rFonts w:hint="eastAsia" w:ascii="黑体" w:hAnsi="黑体" w:eastAsia="黑体"/>
          <w:b w:val="0"/>
          <w:bCs/>
          <w:sz w:val="32"/>
          <w:szCs w:val="32"/>
        </w:rPr>
        <w:t>二、服务对象</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rPr>
          <w:rFonts w:hint="eastAsia" w:ascii="Times New Roman" w:hAnsi="仿宋_GB2312" w:eastAsia="仿宋_GB2312" w:cs="Calibri"/>
          <w:color w:val="000000"/>
          <w:kern w:val="2"/>
          <w:sz w:val="32"/>
          <w:szCs w:val="32"/>
          <w:lang w:val="en-US" w:eastAsia="zh-CN" w:bidi="ar-SA"/>
        </w:rPr>
      </w:pPr>
      <w:r>
        <w:rPr>
          <w:rFonts w:hint="eastAsia" w:ascii="Times New Roman" w:hAnsi="仿宋_GB2312" w:eastAsia="仿宋_GB2312" w:cs="Calibri"/>
          <w:color w:val="000000"/>
          <w:kern w:val="2"/>
          <w:sz w:val="32"/>
          <w:szCs w:val="32"/>
          <w:lang w:val="en-US" w:eastAsia="zh-CN" w:bidi="ar-SA"/>
        </w:rPr>
        <w:t>全区工业企业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b w:val="0"/>
          <w:bCs/>
          <w:sz w:val="32"/>
          <w:szCs w:val="32"/>
        </w:rPr>
      </w:pPr>
      <w:r>
        <w:rPr>
          <w:rFonts w:hint="eastAsia" w:ascii="黑体" w:hAnsi="黑体" w:eastAsia="黑体"/>
          <w:b w:val="0"/>
          <w:bCs/>
          <w:sz w:val="32"/>
          <w:szCs w:val="32"/>
        </w:rPr>
        <w:t>三、活动任务</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rPr>
          <w:rFonts w:hint="eastAsia" w:ascii="Times New Roman" w:hAnsi="仿宋_GB2312" w:eastAsia="仿宋_GB2312" w:cs="Calibri"/>
          <w:color w:val="000000"/>
          <w:kern w:val="2"/>
          <w:sz w:val="32"/>
          <w:szCs w:val="32"/>
          <w:lang w:val="en-US" w:eastAsia="zh-CN" w:bidi="ar-SA"/>
        </w:rPr>
      </w:pPr>
      <w:r>
        <w:rPr>
          <w:rFonts w:hint="eastAsia" w:ascii="Times New Roman" w:hAnsi="仿宋_GB2312" w:eastAsia="仿宋_GB2312" w:cs="Calibri"/>
          <w:color w:val="000000"/>
          <w:kern w:val="2"/>
          <w:sz w:val="32"/>
          <w:szCs w:val="32"/>
          <w:lang w:val="en-US" w:eastAsia="zh-CN" w:bidi="ar-SA"/>
        </w:rPr>
        <w:t>主要围绕政策宣传落实、政银企合作、创业创新、信息化建设、能力提升、技术需求、协调解决实际困难等方面深化服务，贴近企业需求，回应企业关切，顺应企业期盼。以座谈、讲座、咨询、诊断、推介、培训等形式，组织相关部门、服务机构、金融机构等单位，着力解决当前企业发展面临的科技创新资源不足、转型升级压力大、政策宣传不到位、公共服务不完善、在职人员培训不足、融资难融资贵等问题，为企业“量身定制”精准开展专项服务，为促进企业转型升级提供平台和支撑，扎扎实实抓几件实事，着力解决几个突出问题，推进企业加快发展，支持企业做大做强，不断促进实体经济发展壮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b w:val="0"/>
          <w:bCs/>
          <w:color w:val="000000"/>
          <w:sz w:val="32"/>
          <w:szCs w:val="32"/>
        </w:rPr>
      </w:pPr>
      <w:r>
        <w:rPr>
          <w:rFonts w:hint="eastAsia" w:ascii="黑体" w:hAnsi="黑体" w:eastAsia="黑体"/>
          <w:b w:val="0"/>
          <w:bCs/>
          <w:color w:val="000000"/>
          <w:sz w:val="32"/>
          <w:szCs w:val="32"/>
          <w:lang w:val="en-US" w:eastAsia="zh-CN"/>
        </w:rPr>
        <w:t>四、</w:t>
      </w:r>
      <w:r>
        <w:rPr>
          <w:rFonts w:hint="eastAsia" w:ascii="黑体" w:hAnsi="黑体" w:eastAsia="黑体"/>
          <w:b w:val="0"/>
          <w:bCs/>
          <w:color w:val="000000"/>
          <w:sz w:val="32"/>
          <w:szCs w:val="32"/>
        </w:rPr>
        <w:t>组织领导</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rPr>
          <w:rFonts w:hint="eastAsia" w:ascii="Times New Roman" w:hAnsi="仿宋_GB2312" w:eastAsia="仿宋_GB2312" w:cs="Calibri"/>
          <w:color w:val="000000"/>
          <w:kern w:val="2"/>
          <w:sz w:val="32"/>
          <w:szCs w:val="32"/>
          <w:lang w:val="en-US" w:eastAsia="zh-CN" w:bidi="ar-SA"/>
        </w:rPr>
      </w:pPr>
      <w:r>
        <w:rPr>
          <w:rFonts w:hint="eastAsia" w:ascii="Times New Roman" w:hAnsi="仿宋_GB2312" w:eastAsia="仿宋_GB2312" w:cs="Calibri"/>
          <w:color w:val="000000"/>
          <w:kern w:val="2"/>
          <w:sz w:val="32"/>
          <w:szCs w:val="32"/>
          <w:lang w:val="en-US" w:eastAsia="zh-CN" w:bidi="ar-SA"/>
        </w:rPr>
        <w:t>成立鱼峰区“工业企业服务年”活动工作组，工作组下设办公室，办公室设在区工信局。柳州市工业振兴特派员鱼峰区分队配合开展服务活动。服务年活动结束后，鱼峰区“工业企业服务年”活动工作组自动撤销。</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rPr>
          <w:rFonts w:hint="eastAsia" w:ascii="Times New Roman" w:hAnsi="仿宋_GB2312" w:eastAsia="仿宋_GB2312" w:cs="Calibri"/>
          <w:color w:val="000000"/>
          <w:kern w:val="2"/>
          <w:sz w:val="32"/>
          <w:szCs w:val="32"/>
          <w:lang w:val="en-US" w:eastAsia="zh-CN" w:bidi="ar-SA"/>
        </w:rPr>
      </w:pPr>
      <w:r>
        <w:rPr>
          <w:rFonts w:hint="eastAsia" w:ascii="Times New Roman" w:hAnsi="仿宋_GB2312" w:eastAsia="仿宋_GB2312" w:cs="Calibri"/>
          <w:color w:val="000000"/>
          <w:kern w:val="2"/>
          <w:sz w:val="32"/>
          <w:szCs w:val="32"/>
          <w:lang w:val="en-US" w:eastAsia="zh-CN" w:bidi="ar-SA"/>
        </w:rPr>
        <w:t>工作组成员名单如下：</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rPr>
          <w:rFonts w:hint="eastAsia" w:ascii="Times New Roman" w:hAnsi="仿宋_GB2312" w:eastAsia="仿宋_GB2312" w:cs="Calibri"/>
          <w:color w:val="000000"/>
          <w:kern w:val="2"/>
          <w:sz w:val="32"/>
          <w:szCs w:val="32"/>
          <w:lang w:val="en-US" w:eastAsia="zh-CN" w:bidi="ar-SA"/>
        </w:rPr>
      </w:pPr>
      <w:r>
        <w:rPr>
          <w:rFonts w:hint="eastAsia" w:ascii="Times New Roman" w:hAnsi="仿宋_GB2312" w:eastAsia="仿宋_GB2312" w:cs="Calibri"/>
          <w:color w:val="000000"/>
          <w:kern w:val="2"/>
          <w:sz w:val="32"/>
          <w:szCs w:val="32"/>
          <w:lang w:val="en-US" w:eastAsia="zh-CN" w:bidi="ar-SA"/>
        </w:rPr>
        <w:t>组  长：莫慧明   区人民政府副区长</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rPr>
          <w:rFonts w:hint="eastAsia" w:ascii="Times New Roman" w:hAnsi="仿宋_GB2312" w:eastAsia="仿宋_GB2312" w:cs="Calibri"/>
          <w:color w:val="000000"/>
          <w:kern w:val="2"/>
          <w:sz w:val="32"/>
          <w:szCs w:val="32"/>
          <w:lang w:val="en-US" w:eastAsia="zh-CN" w:bidi="ar-SA"/>
        </w:rPr>
      </w:pPr>
      <w:r>
        <w:rPr>
          <w:rFonts w:hint="eastAsia" w:ascii="Times New Roman" w:hAnsi="仿宋_GB2312" w:eastAsia="仿宋_GB2312" w:cs="Calibri"/>
          <w:color w:val="000000"/>
          <w:kern w:val="2"/>
          <w:sz w:val="32"/>
          <w:szCs w:val="32"/>
          <w:lang w:val="en-US" w:eastAsia="zh-CN" w:bidi="ar-SA"/>
        </w:rPr>
        <w:t>副组长：李  君   区工信局局长</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rPr>
          <w:rFonts w:hint="eastAsia" w:ascii="Times New Roman" w:hAnsi="仿宋_GB2312" w:eastAsia="仿宋_GB2312" w:cs="Calibri"/>
          <w:color w:val="000000"/>
          <w:kern w:val="2"/>
          <w:sz w:val="32"/>
          <w:szCs w:val="32"/>
          <w:lang w:val="en-US" w:eastAsia="zh-CN" w:bidi="ar-SA"/>
        </w:rPr>
      </w:pPr>
      <w:r>
        <w:rPr>
          <w:rFonts w:hint="eastAsia" w:ascii="Times New Roman" w:hAnsi="仿宋_GB2312" w:eastAsia="仿宋_GB2312" w:cs="Calibri"/>
          <w:color w:val="000000"/>
          <w:kern w:val="2"/>
          <w:sz w:val="32"/>
          <w:szCs w:val="32"/>
          <w:lang w:val="en-US" w:eastAsia="zh-CN" w:bidi="ar-SA"/>
        </w:rPr>
        <w:t>成员单位：区委办、区人大办、区政府办、区政协办、区委宣传部、区委统战部、区工商联、</w:t>
      </w:r>
      <w:r>
        <w:rPr>
          <w:rFonts w:hint="eastAsia" w:hAnsi="仿宋_GB2312" w:eastAsia="仿宋_GB2312" w:cs="Calibri"/>
          <w:color w:val="000000"/>
          <w:kern w:val="2"/>
          <w:sz w:val="32"/>
          <w:szCs w:val="32"/>
          <w:lang w:val="en-US" w:eastAsia="zh-CN" w:bidi="ar-SA"/>
        </w:rPr>
        <w:t>区委、区政府</w:t>
      </w:r>
      <w:r>
        <w:rPr>
          <w:rFonts w:hint="eastAsia" w:ascii="Times New Roman" w:hAnsi="仿宋_GB2312" w:eastAsia="仿宋_GB2312" w:cs="Calibri"/>
          <w:color w:val="000000"/>
          <w:kern w:val="2"/>
          <w:sz w:val="32"/>
          <w:szCs w:val="32"/>
          <w:lang w:val="en-US" w:eastAsia="zh-CN" w:bidi="ar-SA"/>
        </w:rPr>
        <w:t>督查绩效办、区总工会、区网格中心、区发改局、区工信局、区教育局、区科技局、区司法局、区财政局、区人社局、区自然资源局、区住建局、区农业农村局、区商务</w:t>
      </w:r>
      <w:r>
        <w:rPr>
          <w:rFonts w:hint="eastAsia" w:hAnsi="仿宋_GB2312" w:eastAsia="仿宋_GB2312" w:cs="Calibri"/>
          <w:color w:val="000000"/>
          <w:kern w:val="2"/>
          <w:sz w:val="32"/>
          <w:szCs w:val="32"/>
          <w:lang w:val="en-US" w:eastAsia="zh-CN" w:bidi="ar-SA"/>
        </w:rPr>
        <w:t>局</w:t>
      </w:r>
      <w:r>
        <w:rPr>
          <w:rFonts w:hint="eastAsia" w:ascii="Times New Roman" w:hAnsi="仿宋_GB2312" w:eastAsia="仿宋_GB2312" w:cs="Calibri"/>
          <w:color w:val="000000"/>
          <w:kern w:val="2"/>
          <w:sz w:val="32"/>
          <w:szCs w:val="32"/>
          <w:lang w:val="en-US" w:eastAsia="zh-CN" w:bidi="ar-SA"/>
        </w:rPr>
        <w:t>、</w:t>
      </w:r>
      <w:r>
        <w:rPr>
          <w:rFonts w:hint="eastAsia" w:ascii="仿宋_GB2312" w:eastAsia="仿宋_GB2312"/>
          <w:color w:val="000000"/>
          <w:sz w:val="32"/>
          <w:szCs w:val="32"/>
          <w:lang w:val="en-US" w:eastAsia="zh-CN"/>
        </w:rPr>
        <w:t>区</w:t>
      </w:r>
      <w:r>
        <w:rPr>
          <w:rFonts w:hint="eastAsia" w:ascii="仿宋_GB2312" w:eastAsia="仿宋_GB2312"/>
          <w:color w:val="000000"/>
          <w:sz w:val="32"/>
          <w:szCs w:val="32"/>
        </w:rPr>
        <w:t>投促局</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区应急管理</w:t>
      </w:r>
      <w:r>
        <w:rPr>
          <w:rFonts w:hint="eastAsia" w:ascii="仿宋_GB2312" w:eastAsia="仿宋_GB2312"/>
          <w:color w:val="000000"/>
          <w:sz w:val="32"/>
          <w:szCs w:val="32"/>
          <w:lang w:eastAsia="zh-CN"/>
        </w:rPr>
        <w:t>局、</w:t>
      </w:r>
      <w:r>
        <w:rPr>
          <w:rFonts w:hint="eastAsia" w:ascii="仿宋_GB2312" w:eastAsia="仿宋_GB2312"/>
          <w:color w:val="000000"/>
          <w:sz w:val="32"/>
          <w:szCs w:val="32"/>
          <w:lang w:val="en-US" w:eastAsia="zh-CN"/>
        </w:rPr>
        <w:t>区</w:t>
      </w:r>
      <w:r>
        <w:rPr>
          <w:rFonts w:hint="eastAsia" w:ascii="仿宋_GB2312" w:eastAsia="仿宋_GB2312"/>
          <w:color w:val="000000"/>
          <w:sz w:val="32"/>
          <w:szCs w:val="32"/>
        </w:rPr>
        <w:t>市场</w:t>
      </w:r>
      <w:r>
        <w:rPr>
          <w:rFonts w:hint="eastAsia" w:ascii="仿宋_GB2312" w:eastAsia="仿宋_GB2312"/>
          <w:color w:val="000000"/>
          <w:sz w:val="32"/>
          <w:szCs w:val="32"/>
          <w:lang w:val="en-US" w:eastAsia="zh-CN"/>
        </w:rPr>
        <w:t>监</w:t>
      </w:r>
      <w:r>
        <w:rPr>
          <w:rFonts w:hint="eastAsia" w:ascii="仿宋_GB2312" w:eastAsia="仿宋_GB2312"/>
          <w:color w:val="000000"/>
          <w:sz w:val="32"/>
          <w:szCs w:val="32"/>
        </w:rPr>
        <w:t>管局、</w:t>
      </w:r>
      <w:r>
        <w:rPr>
          <w:rFonts w:hint="eastAsia" w:ascii="仿宋_GB2312" w:eastAsia="仿宋_GB2312"/>
          <w:color w:val="000000"/>
          <w:sz w:val="32"/>
          <w:szCs w:val="32"/>
          <w:lang w:val="en-US" w:eastAsia="zh-CN"/>
        </w:rPr>
        <w:t>区</w:t>
      </w:r>
      <w:r>
        <w:rPr>
          <w:rFonts w:hint="eastAsia" w:ascii="仿宋_GB2312" w:eastAsia="仿宋_GB2312"/>
          <w:color w:val="000000"/>
          <w:sz w:val="32"/>
          <w:szCs w:val="32"/>
          <w:lang w:eastAsia="zh-CN"/>
        </w:rPr>
        <w:t>统计局、</w:t>
      </w:r>
      <w:r>
        <w:rPr>
          <w:rFonts w:hint="eastAsia" w:ascii="仿宋_GB2312" w:eastAsia="仿宋_GB2312"/>
          <w:color w:val="000000"/>
          <w:sz w:val="32"/>
          <w:szCs w:val="32"/>
          <w:lang w:val="en-US" w:eastAsia="zh-CN"/>
        </w:rPr>
        <w:t>区政管办、园区管委会、区</w:t>
      </w:r>
      <w:r>
        <w:rPr>
          <w:rFonts w:hint="eastAsia" w:ascii="仿宋_GB2312" w:eastAsia="仿宋_GB2312"/>
          <w:color w:val="000000"/>
          <w:sz w:val="32"/>
          <w:szCs w:val="32"/>
        </w:rPr>
        <w:t>税务局、</w:t>
      </w:r>
      <w:r>
        <w:rPr>
          <w:rFonts w:hint="eastAsia" w:ascii="仿宋_GB2312" w:eastAsia="仿宋_GB2312"/>
          <w:color w:val="000000"/>
          <w:sz w:val="32"/>
          <w:szCs w:val="32"/>
          <w:lang w:val="en-US" w:eastAsia="zh-CN"/>
        </w:rPr>
        <w:t>鱼峰生态环境局、</w:t>
      </w:r>
      <w:r>
        <w:rPr>
          <w:rFonts w:hint="eastAsia" w:ascii="Times New Roman" w:hAnsi="仿宋_GB2312" w:eastAsia="仿宋_GB2312" w:cs="Calibri"/>
          <w:color w:val="000000"/>
          <w:kern w:val="2"/>
          <w:sz w:val="32"/>
          <w:szCs w:val="32"/>
          <w:lang w:val="en-US" w:eastAsia="zh-CN" w:bidi="ar-SA"/>
        </w:rPr>
        <w:t>各金融机构</w:t>
      </w:r>
      <w:r>
        <w:rPr>
          <w:rFonts w:hint="eastAsia" w:hAnsi="仿宋_GB2312" w:eastAsia="仿宋_GB2312" w:cs="Calibri"/>
          <w:color w:val="000000"/>
          <w:kern w:val="2"/>
          <w:sz w:val="32"/>
          <w:szCs w:val="32"/>
          <w:lang w:val="en-US" w:eastAsia="zh-CN" w:bidi="ar-SA"/>
        </w:rPr>
        <w:t>、相关新闻媒体</w:t>
      </w:r>
      <w:r>
        <w:rPr>
          <w:rFonts w:hint="eastAsia" w:ascii="Times New Roman" w:hAnsi="仿宋_GB2312" w:eastAsia="仿宋_GB2312" w:cs="Calibri"/>
          <w:color w:val="0000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黑体" w:hAnsi="仿宋" w:eastAsia="黑体"/>
          <w:b w:val="0"/>
          <w:bCs/>
          <w:sz w:val="32"/>
          <w:szCs w:val="32"/>
        </w:rPr>
      </w:pPr>
      <w:r>
        <w:rPr>
          <w:rFonts w:hint="eastAsia" w:ascii="黑体" w:hAnsi="仿宋" w:eastAsia="黑体"/>
          <w:b w:val="0"/>
          <w:bCs/>
          <w:sz w:val="32"/>
          <w:szCs w:val="32"/>
        </w:rPr>
        <w:t>五、活动内容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楷体_GB2312" w:hAnsi="仿宋" w:eastAsia="楷体_GB2312"/>
          <w:b/>
          <w:sz w:val="32"/>
          <w:szCs w:val="32"/>
        </w:rPr>
      </w:pPr>
      <w:r>
        <w:rPr>
          <w:rFonts w:hint="eastAsia" w:ascii="楷体_GB2312" w:hAnsi="仿宋" w:eastAsia="楷体_GB2312"/>
          <w:b/>
          <w:sz w:val="32"/>
          <w:szCs w:val="32"/>
        </w:rPr>
        <w:t>（一）企业服务面对面活动</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rPr>
          <w:rFonts w:hint="eastAsia" w:ascii="Times New Roman" w:hAnsi="仿宋_GB2312" w:eastAsia="仿宋_GB2312" w:cs="Calibri"/>
          <w:color w:val="000000"/>
          <w:kern w:val="2"/>
          <w:sz w:val="32"/>
          <w:szCs w:val="32"/>
          <w:lang w:val="en-US" w:eastAsia="zh-CN" w:bidi="ar-SA"/>
        </w:rPr>
      </w:pPr>
      <w:r>
        <w:rPr>
          <w:rFonts w:hint="eastAsia" w:ascii="Times New Roman" w:hAnsi="仿宋_GB2312" w:eastAsia="仿宋_GB2312" w:cs="Calibri"/>
          <w:color w:val="000000"/>
          <w:kern w:val="2"/>
          <w:sz w:val="32"/>
          <w:szCs w:val="32"/>
          <w:lang w:val="en-US" w:eastAsia="zh-CN" w:bidi="ar-SA"/>
        </w:rPr>
        <w:t>以</w:t>
      </w:r>
      <w:r>
        <w:rPr>
          <w:rFonts w:hint="eastAsia" w:hAnsi="仿宋_GB2312" w:eastAsia="仿宋_GB2312" w:cs="Calibri"/>
          <w:color w:val="000000"/>
          <w:kern w:val="2"/>
          <w:sz w:val="32"/>
          <w:szCs w:val="32"/>
          <w:lang w:val="en-US" w:eastAsia="zh-CN" w:bidi="ar-SA"/>
        </w:rPr>
        <w:t>区</w:t>
      </w:r>
      <w:r>
        <w:rPr>
          <w:rFonts w:hint="eastAsia" w:ascii="Times New Roman" w:hAnsi="仿宋_GB2312" w:eastAsia="仿宋_GB2312" w:cs="Calibri"/>
          <w:color w:val="000000"/>
          <w:kern w:val="2"/>
          <w:sz w:val="32"/>
          <w:szCs w:val="32"/>
          <w:lang w:val="en-US" w:eastAsia="zh-CN" w:bidi="ar-SA"/>
        </w:rPr>
        <w:t>领导及有关部门走访调研、现场办公等形式，开展主动服务、上门服务和集中服务，就当前形势下广大企业面临的困难开展深入调研，协调解决企业发展中遇到的相关问题，推动加快企业重点项目建设进展，帮助企业树立信心，共谋发展。</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rPr>
          <w:rFonts w:hint="eastAsia" w:ascii="Times New Roman" w:hAnsi="仿宋_GB2312" w:eastAsia="仿宋_GB2312" w:cs="Calibri"/>
          <w:color w:val="000000"/>
          <w:kern w:val="2"/>
          <w:sz w:val="32"/>
          <w:szCs w:val="32"/>
          <w:lang w:val="en-US" w:eastAsia="zh-CN" w:bidi="ar-SA"/>
        </w:rPr>
      </w:pPr>
      <w:r>
        <w:rPr>
          <w:rFonts w:hint="eastAsia" w:ascii="Times New Roman" w:hAnsi="仿宋_GB2312" w:eastAsia="仿宋_GB2312" w:cs="Calibri"/>
          <w:color w:val="000000"/>
          <w:kern w:val="2"/>
          <w:sz w:val="32"/>
          <w:szCs w:val="32"/>
          <w:lang w:val="en-US" w:eastAsia="zh-CN" w:bidi="ar-SA"/>
        </w:rPr>
        <w:t>牵头及服务部门：</w:t>
      </w:r>
      <w:r>
        <w:rPr>
          <w:rFonts w:hint="eastAsia" w:hAnsi="仿宋_GB2312" w:eastAsia="仿宋_GB2312" w:cs="Calibri"/>
          <w:color w:val="000000"/>
          <w:kern w:val="2"/>
          <w:sz w:val="32"/>
          <w:szCs w:val="32"/>
          <w:lang w:val="en-US" w:eastAsia="zh-CN" w:bidi="ar-SA"/>
        </w:rPr>
        <w:t>区</w:t>
      </w:r>
      <w:r>
        <w:rPr>
          <w:rFonts w:hint="eastAsia" w:ascii="Times New Roman" w:hAnsi="仿宋_GB2312" w:eastAsia="仿宋_GB2312" w:cs="Calibri"/>
          <w:color w:val="000000"/>
          <w:kern w:val="2"/>
          <w:sz w:val="32"/>
          <w:szCs w:val="32"/>
          <w:lang w:val="en-US" w:eastAsia="zh-CN" w:bidi="ar-SA"/>
        </w:rPr>
        <w:t>工信局、</w:t>
      </w:r>
      <w:r>
        <w:rPr>
          <w:rFonts w:hint="eastAsia" w:hAnsi="仿宋_GB2312" w:eastAsia="仿宋_GB2312" w:cs="Calibri"/>
          <w:color w:val="000000"/>
          <w:kern w:val="2"/>
          <w:sz w:val="32"/>
          <w:szCs w:val="32"/>
          <w:lang w:val="en-US" w:eastAsia="zh-CN" w:bidi="ar-SA"/>
        </w:rPr>
        <w:t>区</w:t>
      </w:r>
      <w:r>
        <w:rPr>
          <w:rFonts w:hint="eastAsia" w:ascii="Times New Roman" w:hAnsi="仿宋_GB2312" w:eastAsia="仿宋_GB2312" w:cs="Calibri"/>
          <w:color w:val="000000"/>
          <w:kern w:val="2"/>
          <w:sz w:val="32"/>
          <w:szCs w:val="32"/>
          <w:lang w:val="en-US" w:eastAsia="zh-CN" w:bidi="ar-SA"/>
        </w:rPr>
        <w:t>住建局、</w:t>
      </w:r>
      <w:r>
        <w:rPr>
          <w:rFonts w:hint="eastAsia" w:hAnsi="仿宋_GB2312" w:eastAsia="仿宋_GB2312" w:cs="Calibri"/>
          <w:color w:val="000000"/>
          <w:kern w:val="2"/>
          <w:sz w:val="32"/>
          <w:szCs w:val="32"/>
          <w:lang w:val="en-US" w:eastAsia="zh-CN" w:bidi="ar-SA"/>
        </w:rPr>
        <w:t>区</w:t>
      </w:r>
      <w:r>
        <w:rPr>
          <w:rFonts w:hint="eastAsia" w:ascii="Times New Roman" w:hAnsi="仿宋_GB2312" w:eastAsia="仿宋_GB2312" w:cs="Calibri"/>
          <w:color w:val="000000"/>
          <w:kern w:val="2"/>
          <w:sz w:val="32"/>
          <w:szCs w:val="32"/>
          <w:lang w:val="en-US" w:eastAsia="zh-CN" w:bidi="ar-SA"/>
        </w:rPr>
        <w:t>商务局、</w:t>
      </w:r>
      <w:r>
        <w:rPr>
          <w:rFonts w:hint="eastAsia" w:hAnsi="仿宋_GB2312" w:eastAsia="仿宋_GB2312" w:cs="Calibri"/>
          <w:color w:val="000000"/>
          <w:kern w:val="2"/>
          <w:sz w:val="32"/>
          <w:szCs w:val="32"/>
          <w:lang w:val="en-US" w:eastAsia="zh-CN" w:bidi="ar-SA"/>
        </w:rPr>
        <w:t>区</w:t>
      </w:r>
      <w:r>
        <w:rPr>
          <w:rFonts w:hint="eastAsia" w:ascii="Times New Roman" w:hAnsi="仿宋_GB2312" w:eastAsia="仿宋_GB2312" w:cs="Calibri"/>
          <w:color w:val="000000"/>
          <w:kern w:val="2"/>
          <w:sz w:val="32"/>
          <w:szCs w:val="32"/>
          <w:lang w:val="en-US" w:eastAsia="zh-CN" w:bidi="ar-SA"/>
        </w:rPr>
        <w:t>财政局、</w:t>
      </w:r>
      <w:r>
        <w:rPr>
          <w:rFonts w:hint="eastAsia" w:hAnsi="仿宋_GB2312" w:eastAsia="仿宋_GB2312" w:cs="Calibri"/>
          <w:color w:val="000000"/>
          <w:kern w:val="2"/>
          <w:sz w:val="32"/>
          <w:szCs w:val="32"/>
          <w:lang w:val="en-US" w:eastAsia="zh-CN" w:bidi="ar-SA"/>
        </w:rPr>
        <w:t>区</w:t>
      </w:r>
      <w:r>
        <w:rPr>
          <w:rFonts w:hint="eastAsia" w:ascii="Times New Roman" w:hAnsi="仿宋_GB2312" w:eastAsia="仿宋_GB2312" w:cs="Calibri"/>
          <w:color w:val="000000"/>
          <w:kern w:val="2"/>
          <w:sz w:val="32"/>
          <w:szCs w:val="32"/>
          <w:lang w:val="en-US" w:eastAsia="zh-CN" w:bidi="ar-SA"/>
        </w:rPr>
        <w:t>科技局、</w:t>
      </w:r>
      <w:r>
        <w:rPr>
          <w:rFonts w:hint="eastAsia" w:hAnsi="仿宋_GB2312" w:eastAsia="仿宋_GB2312" w:cs="Calibri"/>
          <w:color w:val="000000"/>
          <w:kern w:val="2"/>
          <w:sz w:val="32"/>
          <w:szCs w:val="32"/>
          <w:lang w:val="en-US" w:eastAsia="zh-CN" w:bidi="ar-SA"/>
        </w:rPr>
        <w:t>鱼峰</w:t>
      </w:r>
      <w:r>
        <w:rPr>
          <w:rFonts w:hint="eastAsia" w:ascii="Times New Roman" w:hAnsi="仿宋_GB2312" w:eastAsia="仿宋_GB2312" w:cs="Calibri"/>
          <w:color w:val="000000"/>
          <w:kern w:val="2"/>
          <w:sz w:val="32"/>
          <w:szCs w:val="32"/>
          <w:lang w:val="en-US" w:eastAsia="zh-CN" w:bidi="ar-SA"/>
        </w:rPr>
        <w:t>生态环境局、</w:t>
      </w:r>
      <w:r>
        <w:rPr>
          <w:rFonts w:hint="eastAsia" w:hAnsi="仿宋_GB2312" w:eastAsia="仿宋_GB2312" w:cs="Calibri"/>
          <w:color w:val="000000"/>
          <w:kern w:val="2"/>
          <w:sz w:val="32"/>
          <w:szCs w:val="32"/>
          <w:lang w:val="en-US" w:eastAsia="zh-CN" w:bidi="ar-SA"/>
        </w:rPr>
        <w:t>区</w:t>
      </w:r>
      <w:r>
        <w:rPr>
          <w:rFonts w:hint="eastAsia" w:ascii="Times New Roman" w:hAnsi="仿宋_GB2312" w:eastAsia="仿宋_GB2312" w:cs="Calibri"/>
          <w:color w:val="000000"/>
          <w:kern w:val="2"/>
          <w:sz w:val="32"/>
          <w:szCs w:val="32"/>
          <w:lang w:val="en-US" w:eastAsia="zh-CN" w:bidi="ar-SA"/>
        </w:rPr>
        <w:t>自然资源</w:t>
      </w:r>
      <w:r>
        <w:rPr>
          <w:rFonts w:hint="eastAsia" w:hAnsi="仿宋_GB2312" w:eastAsia="仿宋_GB2312" w:cs="Calibri"/>
          <w:color w:val="000000"/>
          <w:kern w:val="2"/>
          <w:sz w:val="32"/>
          <w:szCs w:val="32"/>
          <w:lang w:val="en-US" w:eastAsia="zh-CN" w:bidi="ar-SA"/>
        </w:rPr>
        <w:t>局</w:t>
      </w:r>
      <w:r>
        <w:rPr>
          <w:rFonts w:hint="eastAsia" w:ascii="Times New Roman" w:hAnsi="仿宋_GB2312" w:eastAsia="仿宋_GB2312" w:cs="Calibri"/>
          <w:color w:val="000000"/>
          <w:kern w:val="2"/>
          <w:sz w:val="32"/>
          <w:szCs w:val="32"/>
          <w:lang w:val="en-US" w:eastAsia="zh-CN" w:bidi="ar-SA"/>
        </w:rPr>
        <w:t>、</w:t>
      </w:r>
      <w:r>
        <w:rPr>
          <w:rFonts w:hint="eastAsia" w:hAnsi="仿宋_GB2312" w:eastAsia="仿宋_GB2312" w:cs="Calibri"/>
          <w:color w:val="000000"/>
          <w:kern w:val="2"/>
          <w:sz w:val="32"/>
          <w:szCs w:val="32"/>
          <w:lang w:val="en-US" w:eastAsia="zh-CN" w:bidi="ar-SA"/>
        </w:rPr>
        <w:t>区</w:t>
      </w:r>
      <w:r>
        <w:rPr>
          <w:rFonts w:hint="eastAsia" w:ascii="Times New Roman" w:hAnsi="仿宋_GB2312" w:eastAsia="仿宋_GB2312" w:cs="Calibri"/>
          <w:color w:val="000000"/>
          <w:kern w:val="2"/>
          <w:sz w:val="32"/>
          <w:szCs w:val="32"/>
          <w:lang w:val="en-US" w:eastAsia="zh-CN" w:bidi="ar-SA"/>
        </w:rPr>
        <w:t>人社局、</w:t>
      </w:r>
      <w:r>
        <w:rPr>
          <w:rFonts w:hint="eastAsia" w:hAnsi="仿宋_GB2312" w:eastAsia="仿宋_GB2312" w:cs="Calibri"/>
          <w:color w:val="000000"/>
          <w:kern w:val="2"/>
          <w:sz w:val="32"/>
          <w:szCs w:val="32"/>
          <w:lang w:val="en-US" w:eastAsia="zh-CN" w:bidi="ar-SA"/>
        </w:rPr>
        <w:t>区</w:t>
      </w:r>
      <w:r>
        <w:rPr>
          <w:rFonts w:hint="eastAsia" w:ascii="Times New Roman" w:hAnsi="仿宋_GB2312" w:eastAsia="仿宋_GB2312" w:cs="Calibri"/>
          <w:color w:val="000000"/>
          <w:kern w:val="2"/>
          <w:sz w:val="32"/>
          <w:szCs w:val="32"/>
          <w:lang w:val="en-US" w:eastAsia="zh-CN" w:bidi="ar-SA"/>
        </w:rPr>
        <w:t>应急局、</w:t>
      </w:r>
      <w:r>
        <w:rPr>
          <w:rFonts w:hint="eastAsia" w:hAnsi="仿宋_GB2312" w:eastAsia="仿宋_GB2312" w:cs="Calibri"/>
          <w:color w:val="000000"/>
          <w:kern w:val="2"/>
          <w:sz w:val="32"/>
          <w:szCs w:val="32"/>
          <w:lang w:val="en-US" w:eastAsia="zh-CN" w:bidi="ar-SA"/>
        </w:rPr>
        <w:t>区市</w:t>
      </w:r>
      <w:r>
        <w:rPr>
          <w:rFonts w:hint="eastAsia" w:ascii="Times New Roman" w:hAnsi="仿宋_GB2312" w:eastAsia="仿宋_GB2312" w:cs="Calibri"/>
          <w:color w:val="000000"/>
          <w:kern w:val="2"/>
          <w:sz w:val="32"/>
          <w:szCs w:val="32"/>
          <w:lang w:val="en-US" w:eastAsia="zh-CN" w:bidi="ar-SA"/>
        </w:rPr>
        <w:t>场监管局、</w:t>
      </w:r>
      <w:r>
        <w:rPr>
          <w:rFonts w:hint="eastAsia" w:hAnsi="仿宋_GB2312" w:eastAsia="仿宋_GB2312" w:cs="Calibri"/>
          <w:color w:val="000000"/>
          <w:kern w:val="2"/>
          <w:sz w:val="32"/>
          <w:szCs w:val="32"/>
          <w:lang w:val="en-US" w:eastAsia="zh-CN" w:bidi="ar-SA"/>
        </w:rPr>
        <w:t>区</w:t>
      </w:r>
      <w:r>
        <w:rPr>
          <w:rFonts w:hint="eastAsia" w:ascii="Times New Roman" w:hAnsi="仿宋_GB2312" w:eastAsia="仿宋_GB2312" w:cs="Calibri"/>
          <w:color w:val="000000"/>
          <w:kern w:val="2"/>
          <w:sz w:val="32"/>
          <w:szCs w:val="32"/>
          <w:lang w:val="en-US" w:eastAsia="zh-CN" w:bidi="ar-SA"/>
        </w:rPr>
        <w:t>税务局</w:t>
      </w:r>
      <w:r>
        <w:rPr>
          <w:rFonts w:hint="eastAsia" w:hAnsi="仿宋_GB2312" w:eastAsia="仿宋_GB2312" w:cs="Calibri"/>
          <w:color w:val="000000"/>
          <w:kern w:val="2"/>
          <w:sz w:val="32"/>
          <w:szCs w:val="32"/>
          <w:lang w:val="en-US" w:eastAsia="zh-CN" w:bidi="ar-SA"/>
        </w:rPr>
        <w:t>、园区管委会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楷体_GB2312" w:hAnsi="仿宋" w:eastAsia="楷体_GB2312"/>
          <w:b/>
          <w:sz w:val="32"/>
          <w:szCs w:val="32"/>
        </w:rPr>
      </w:pPr>
      <w:r>
        <w:rPr>
          <w:rFonts w:hint="eastAsia" w:ascii="楷体_GB2312" w:hAnsi="仿宋" w:eastAsia="楷体_GB2312"/>
          <w:b/>
          <w:sz w:val="32"/>
          <w:szCs w:val="32"/>
        </w:rPr>
        <w:t>（二）开展“落实政策优服务”活动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仿宋" w:hAnsi="仿宋" w:eastAsia="仿宋"/>
          <w:b/>
          <w:sz w:val="32"/>
          <w:szCs w:val="32"/>
        </w:rPr>
      </w:pPr>
      <w:r>
        <w:rPr>
          <w:rFonts w:hint="eastAsia" w:ascii="仿宋" w:hAnsi="仿宋" w:eastAsia="仿宋"/>
          <w:b/>
          <w:sz w:val="32"/>
          <w:szCs w:val="32"/>
        </w:rPr>
        <w:t>1.企业政策宣贯活动</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rPr>
          <w:rFonts w:hint="eastAsia" w:ascii="Times New Roman" w:hAnsi="仿宋_GB2312" w:eastAsia="仿宋_GB2312" w:cs="Calibri"/>
          <w:color w:val="000000"/>
          <w:kern w:val="2"/>
          <w:sz w:val="32"/>
          <w:szCs w:val="32"/>
          <w:lang w:val="en-US" w:eastAsia="zh-CN" w:bidi="ar-SA"/>
        </w:rPr>
      </w:pPr>
      <w:r>
        <w:rPr>
          <w:rFonts w:hint="eastAsia" w:ascii="Times New Roman" w:hAnsi="仿宋_GB2312" w:eastAsia="仿宋_GB2312" w:cs="Calibri"/>
          <w:color w:val="000000"/>
          <w:kern w:val="2"/>
          <w:sz w:val="32"/>
          <w:szCs w:val="32"/>
          <w:lang w:val="en-US" w:eastAsia="zh-CN" w:bidi="ar-SA"/>
        </w:rPr>
        <w:t>针对企业在政策解读、税费减免等方面的需求，开展新政策解读、税务政策法规业务培训，主要包括：围绕普惠性税收优惠政策重磅利好内容、具体操作方法、纳税人本单位组织实施情况及成效等，引导纳税人充分掌握和运用好税收优惠政策，实实在在享受到税收红利，增强企业发展信心和竞争力；编制《企业政策汇编服务手册》，收集整理与企业密切相关的各级政策措施；整理各金融机构的主要融资服务及产品，收集公共服务机构资料等，汇编成册并发放到</w:t>
      </w:r>
      <w:r>
        <w:rPr>
          <w:rFonts w:hint="eastAsia" w:hAnsi="仿宋_GB2312" w:eastAsia="仿宋_GB2312" w:cs="Calibri"/>
          <w:color w:val="000000"/>
          <w:kern w:val="2"/>
          <w:sz w:val="32"/>
          <w:szCs w:val="32"/>
          <w:lang w:val="en-US" w:eastAsia="zh-CN" w:bidi="ar-SA"/>
        </w:rPr>
        <w:t>工业企业</w:t>
      </w:r>
      <w:r>
        <w:rPr>
          <w:rFonts w:hint="eastAsia" w:ascii="Times New Roman" w:hAnsi="仿宋_GB2312" w:eastAsia="仿宋_GB2312" w:cs="Calibri"/>
          <w:color w:val="000000"/>
          <w:kern w:val="2"/>
          <w:sz w:val="32"/>
          <w:szCs w:val="32"/>
          <w:lang w:val="en-US" w:eastAsia="zh-CN" w:bidi="ar-SA"/>
        </w:rPr>
        <w:t>手中。</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rPr>
          <w:rFonts w:hint="eastAsia" w:ascii="Times New Roman" w:hAnsi="仿宋_GB2312" w:eastAsia="仿宋_GB2312" w:cs="Calibri"/>
          <w:color w:val="000000"/>
          <w:kern w:val="2"/>
          <w:sz w:val="32"/>
          <w:szCs w:val="32"/>
          <w:lang w:val="en-US" w:eastAsia="zh-CN" w:bidi="ar-SA"/>
        </w:rPr>
      </w:pPr>
      <w:r>
        <w:rPr>
          <w:rFonts w:hint="eastAsia" w:ascii="Times New Roman" w:hAnsi="仿宋_GB2312" w:eastAsia="仿宋_GB2312" w:cs="Calibri"/>
          <w:color w:val="000000"/>
          <w:kern w:val="2"/>
          <w:sz w:val="32"/>
          <w:szCs w:val="32"/>
          <w:lang w:val="en-US" w:eastAsia="zh-CN" w:bidi="ar-SA"/>
        </w:rPr>
        <w:t>牵头及服务部门：</w:t>
      </w:r>
      <w:r>
        <w:rPr>
          <w:rFonts w:hint="eastAsia" w:hAnsi="仿宋_GB2312" w:eastAsia="仿宋_GB2312" w:cs="Calibri"/>
          <w:color w:val="000000"/>
          <w:kern w:val="2"/>
          <w:sz w:val="32"/>
          <w:szCs w:val="32"/>
          <w:lang w:val="en-US" w:eastAsia="zh-CN" w:bidi="ar-SA"/>
        </w:rPr>
        <w:t>区</w:t>
      </w:r>
      <w:r>
        <w:rPr>
          <w:rFonts w:hint="eastAsia" w:ascii="Times New Roman" w:hAnsi="仿宋_GB2312" w:eastAsia="仿宋_GB2312" w:cs="Calibri"/>
          <w:color w:val="000000"/>
          <w:kern w:val="2"/>
          <w:sz w:val="32"/>
          <w:szCs w:val="32"/>
          <w:lang w:val="en-US" w:eastAsia="zh-CN" w:bidi="ar-SA"/>
        </w:rPr>
        <w:t>税务局、</w:t>
      </w:r>
      <w:r>
        <w:rPr>
          <w:rFonts w:hint="eastAsia" w:hAnsi="仿宋_GB2312" w:eastAsia="仿宋_GB2312" w:cs="Calibri"/>
          <w:color w:val="000000"/>
          <w:kern w:val="2"/>
          <w:sz w:val="32"/>
          <w:szCs w:val="32"/>
          <w:lang w:val="en-US" w:eastAsia="zh-CN" w:bidi="ar-SA"/>
        </w:rPr>
        <w:t>区</w:t>
      </w:r>
      <w:r>
        <w:rPr>
          <w:rFonts w:hint="eastAsia" w:ascii="Times New Roman" w:hAnsi="仿宋_GB2312" w:eastAsia="仿宋_GB2312" w:cs="Calibri"/>
          <w:color w:val="000000"/>
          <w:kern w:val="2"/>
          <w:sz w:val="32"/>
          <w:szCs w:val="32"/>
          <w:lang w:val="en-US" w:eastAsia="zh-CN" w:bidi="ar-SA"/>
        </w:rPr>
        <w:t>工商联、</w:t>
      </w:r>
      <w:r>
        <w:rPr>
          <w:rFonts w:hint="eastAsia" w:hAnsi="仿宋_GB2312" w:eastAsia="仿宋_GB2312" w:cs="Calibri"/>
          <w:color w:val="000000"/>
          <w:kern w:val="2"/>
          <w:sz w:val="32"/>
          <w:szCs w:val="32"/>
          <w:lang w:val="en-US" w:eastAsia="zh-CN" w:bidi="ar-SA"/>
        </w:rPr>
        <w:t>区</w:t>
      </w:r>
      <w:r>
        <w:rPr>
          <w:rFonts w:hint="eastAsia" w:ascii="Times New Roman" w:hAnsi="仿宋_GB2312" w:eastAsia="仿宋_GB2312" w:cs="Calibri"/>
          <w:color w:val="000000"/>
          <w:kern w:val="2"/>
          <w:sz w:val="32"/>
          <w:szCs w:val="32"/>
          <w:lang w:val="en-US" w:eastAsia="zh-CN" w:bidi="ar-SA"/>
        </w:rPr>
        <w:t>工信局、</w:t>
      </w:r>
      <w:r>
        <w:rPr>
          <w:rFonts w:hint="eastAsia" w:hAnsi="仿宋_GB2312" w:eastAsia="仿宋_GB2312" w:cs="Calibri"/>
          <w:color w:val="000000"/>
          <w:kern w:val="2"/>
          <w:sz w:val="32"/>
          <w:szCs w:val="32"/>
          <w:lang w:val="en-US" w:eastAsia="zh-CN" w:bidi="ar-SA"/>
        </w:rPr>
        <w:t>园区管委会</w:t>
      </w:r>
      <w:r>
        <w:rPr>
          <w:rFonts w:hint="eastAsia" w:ascii="Times New Roman" w:hAnsi="仿宋_GB2312" w:eastAsia="仿宋_GB2312" w:cs="Calibri"/>
          <w:color w:val="000000"/>
          <w:kern w:val="2"/>
          <w:sz w:val="32"/>
          <w:szCs w:val="32"/>
          <w:lang w:val="en-US" w:eastAsia="zh-CN" w:bidi="ar-SA"/>
        </w:rPr>
        <w:t>，相关新闻媒体</w:t>
      </w:r>
    </w:p>
    <w:p>
      <w:pPr>
        <w:keepNext w:val="0"/>
        <w:keepLines w:val="0"/>
        <w:pageBreakBefore w:val="0"/>
        <w:widowControl w:val="0"/>
        <w:kinsoku/>
        <w:wordWrap/>
        <w:overflowPunct/>
        <w:topLinePunct w:val="0"/>
        <w:autoSpaceDE/>
        <w:autoSpaceDN/>
        <w:bidi w:val="0"/>
        <w:adjustRightInd/>
        <w:snapToGrid/>
        <w:spacing w:line="560" w:lineRule="exact"/>
        <w:ind w:firstLine="710" w:firstLineChars="221"/>
        <w:textAlignment w:val="auto"/>
        <w:rPr>
          <w:rFonts w:ascii="仿宋" w:hAnsi="仿宋" w:eastAsia="仿宋"/>
          <w:b/>
          <w:sz w:val="32"/>
          <w:szCs w:val="32"/>
        </w:rPr>
      </w:pPr>
      <w:r>
        <w:rPr>
          <w:rFonts w:hint="eastAsia" w:ascii="仿宋" w:hAnsi="仿宋" w:eastAsia="仿宋"/>
          <w:b/>
          <w:sz w:val="32"/>
          <w:szCs w:val="32"/>
        </w:rPr>
        <w:t>2.企业降成本政策宣讲活动</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rPr>
          <w:rFonts w:hint="eastAsia" w:ascii="Times New Roman" w:hAnsi="仿宋_GB2312" w:eastAsia="仿宋_GB2312" w:cs="Calibri"/>
          <w:color w:val="000000"/>
          <w:kern w:val="2"/>
          <w:sz w:val="32"/>
          <w:szCs w:val="32"/>
          <w:lang w:val="en-US" w:eastAsia="zh-CN" w:bidi="ar-SA"/>
        </w:rPr>
      </w:pPr>
      <w:r>
        <w:rPr>
          <w:rFonts w:hint="eastAsia" w:ascii="Times New Roman" w:hAnsi="仿宋_GB2312" w:eastAsia="仿宋_GB2312" w:cs="Calibri"/>
          <w:color w:val="000000"/>
          <w:kern w:val="2"/>
          <w:sz w:val="32"/>
          <w:szCs w:val="32"/>
          <w:lang w:val="en-US" w:eastAsia="zh-CN" w:bidi="ar-SA"/>
        </w:rPr>
        <w:t>为加强各部门对国家、自治区</w:t>
      </w:r>
      <w:r>
        <w:rPr>
          <w:rFonts w:hint="eastAsia" w:hAnsi="仿宋_GB2312" w:eastAsia="仿宋_GB2312" w:cs="Calibri"/>
          <w:color w:val="000000"/>
          <w:kern w:val="2"/>
          <w:sz w:val="32"/>
          <w:szCs w:val="32"/>
          <w:lang w:val="en-US" w:eastAsia="zh-CN" w:bidi="ar-SA"/>
        </w:rPr>
        <w:t>、柳州市</w:t>
      </w:r>
      <w:r>
        <w:rPr>
          <w:rFonts w:hint="eastAsia" w:ascii="Times New Roman" w:hAnsi="仿宋_GB2312" w:eastAsia="仿宋_GB2312" w:cs="Calibri"/>
          <w:color w:val="000000"/>
          <w:kern w:val="2"/>
          <w:sz w:val="32"/>
          <w:szCs w:val="32"/>
          <w:lang w:val="en-US" w:eastAsia="zh-CN" w:bidi="ar-SA"/>
        </w:rPr>
        <w:t>降成本及优化营商环境发展理念的领会与学习，探索</w:t>
      </w:r>
      <w:r>
        <w:rPr>
          <w:rFonts w:hint="eastAsia" w:hAnsi="仿宋_GB2312" w:eastAsia="仿宋_GB2312" w:cs="Calibri"/>
          <w:color w:val="000000"/>
          <w:kern w:val="2"/>
          <w:sz w:val="32"/>
          <w:szCs w:val="32"/>
          <w:lang w:val="en-US" w:eastAsia="zh-CN" w:bidi="ar-SA"/>
        </w:rPr>
        <w:t>鱼峰</w:t>
      </w:r>
      <w:r>
        <w:rPr>
          <w:rFonts w:hint="eastAsia" w:ascii="Times New Roman" w:hAnsi="仿宋_GB2312" w:eastAsia="仿宋_GB2312" w:cs="Calibri"/>
          <w:color w:val="000000"/>
          <w:kern w:val="2"/>
          <w:sz w:val="32"/>
          <w:szCs w:val="32"/>
          <w:lang w:val="en-US" w:eastAsia="zh-CN" w:bidi="ar-SA"/>
        </w:rPr>
        <w:t>特色的工业营商模式，拟邀请</w:t>
      </w:r>
      <w:r>
        <w:rPr>
          <w:rFonts w:hint="eastAsia" w:hAnsi="仿宋_GB2312" w:eastAsia="仿宋_GB2312" w:cs="Calibri"/>
          <w:color w:val="000000"/>
          <w:kern w:val="2"/>
          <w:sz w:val="32"/>
          <w:szCs w:val="32"/>
          <w:lang w:val="en-US" w:eastAsia="zh-CN" w:bidi="ar-SA"/>
        </w:rPr>
        <w:t>柳州市</w:t>
      </w:r>
      <w:r>
        <w:rPr>
          <w:rFonts w:hint="eastAsia" w:ascii="Times New Roman" w:hAnsi="仿宋_GB2312" w:eastAsia="仿宋_GB2312" w:cs="Calibri"/>
          <w:color w:val="000000"/>
          <w:kern w:val="2"/>
          <w:sz w:val="32"/>
          <w:szCs w:val="32"/>
          <w:lang w:val="en-US" w:eastAsia="zh-CN" w:bidi="ar-SA"/>
        </w:rPr>
        <w:t>工信</w:t>
      </w:r>
      <w:r>
        <w:rPr>
          <w:rFonts w:hint="eastAsia" w:hAnsi="仿宋_GB2312" w:eastAsia="仿宋_GB2312" w:cs="Calibri"/>
          <w:color w:val="000000"/>
          <w:kern w:val="2"/>
          <w:sz w:val="32"/>
          <w:szCs w:val="32"/>
          <w:lang w:val="en-US" w:eastAsia="zh-CN" w:bidi="ar-SA"/>
        </w:rPr>
        <w:t>局</w:t>
      </w:r>
      <w:r>
        <w:rPr>
          <w:rFonts w:hint="eastAsia" w:ascii="Times New Roman" w:hAnsi="仿宋_GB2312" w:eastAsia="仿宋_GB2312" w:cs="Calibri"/>
          <w:color w:val="000000"/>
          <w:kern w:val="2"/>
          <w:sz w:val="32"/>
          <w:szCs w:val="32"/>
          <w:lang w:val="en-US" w:eastAsia="zh-CN" w:bidi="ar-SA"/>
        </w:rPr>
        <w:t>、税务局等部门领导，在全</w:t>
      </w:r>
      <w:r>
        <w:rPr>
          <w:rFonts w:hint="eastAsia" w:hAnsi="仿宋_GB2312" w:eastAsia="仿宋_GB2312" w:cs="Calibri"/>
          <w:color w:val="000000"/>
          <w:kern w:val="2"/>
          <w:sz w:val="32"/>
          <w:szCs w:val="32"/>
          <w:lang w:val="en-US" w:eastAsia="zh-CN" w:bidi="ar-SA"/>
        </w:rPr>
        <w:t>区</w:t>
      </w:r>
      <w:r>
        <w:rPr>
          <w:rFonts w:hint="eastAsia" w:ascii="Times New Roman" w:hAnsi="仿宋_GB2312" w:eastAsia="仿宋_GB2312" w:cs="Calibri"/>
          <w:color w:val="000000"/>
          <w:kern w:val="2"/>
          <w:sz w:val="32"/>
          <w:szCs w:val="32"/>
          <w:lang w:val="en-US" w:eastAsia="zh-CN" w:bidi="ar-SA"/>
        </w:rPr>
        <w:t>行业服务部门开展降成本政策、优化营商环境等宣讲活动，以不断提升行业管理部门“造环境”的软实力，推动</w:t>
      </w:r>
      <w:r>
        <w:rPr>
          <w:rFonts w:hint="eastAsia" w:hAnsi="仿宋_GB2312" w:eastAsia="仿宋_GB2312" w:cs="Calibri"/>
          <w:color w:val="000000"/>
          <w:kern w:val="2"/>
          <w:sz w:val="32"/>
          <w:szCs w:val="32"/>
          <w:lang w:val="en-US" w:eastAsia="zh-CN" w:bidi="ar-SA"/>
        </w:rPr>
        <w:t>鱼峰</w:t>
      </w:r>
      <w:r>
        <w:rPr>
          <w:rFonts w:hint="eastAsia" w:ascii="Times New Roman" w:hAnsi="仿宋_GB2312" w:eastAsia="仿宋_GB2312" w:cs="Calibri"/>
          <w:color w:val="000000"/>
          <w:kern w:val="2"/>
          <w:sz w:val="32"/>
          <w:szCs w:val="32"/>
          <w:lang w:val="en-US" w:eastAsia="zh-CN" w:bidi="ar-SA"/>
        </w:rPr>
        <w:t>工业经济高质量发展。</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rPr>
          <w:rFonts w:hint="eastAsia" w:ascii="Times New Roman" w:hAnsi="仿宋_GB2312" w:eastAsia="仿宋_GB2312" w:cs="Calibri"/>
          <w:color w:val="000000"/>
          <w:kern w:val="2"/>
          <w:sz w:val="32"/>
          <w:szCs w:val="32"/>
          <w:lang w:val="en-US" w:eastAsia="zh-CN" w:bidi="ar-SA"/>
        </w:rPr>
      </w:pPr>
      <w:r>
        <w:rPr>
          <w:rFonts w:hint="eastAsia" w:ascii="Times New Roman" w:hAnsi="仿宋_GB2312" w:eastAsia="仿宋_GB2312" w:cs="Calibri"/>
          <w:color w:val="000000"/>
          <w:kern w:val="2"/>
          <w:sz w:val="32"/>
          <w:szCs w:val="32"/>
          <w:lang w:val="en-US" w:eastAsia="zh-CN" w:bidi="ar-SA"/>
        </w:rPr>
        <w:t>牵头及服务部门：</w:t>
      </w:r>
      <w:r>
        <w:rPr>
          <w:rFonts w:hint="eastAsia" w:hAnsi="仿宋_GB2312" w:eastAsia="仿宋_GB2312" w:cs="Calibri"/>
          <w:color w:val="000000"/>
          <w:kern w:val="2"/>
          <w:sz w:val="32"/>
          <w:szCs w:val="32"/>
          <w:lang w:val="en-US" w:eastAsia="zh-CN" w:bidi="ar-SA"/>
        </w:rPr>
        <w:t>区</w:t>
      </w:r>
      <w:r>
        <w:rPr>
          <w:rFonts w:hint="eastAsia" w:ascii="Times New Roman" w:hAnsi="仿宋_GB2312" w:eastAsia="仿宋_GB2312" w:cs="Calibri"/>
          <w:color w:val="000000"/>
          <w:kern w:val="2"/>
          <w:sz w:val="32"/>
          <w:szCs w:val="32"/>
          <w:lang w:val="en-US" w:eastAsia="zh-CN" w:bidi="ar-SA"/>
        </w:rPr>
        <w:t>工信局、</w:t>
      </w:r>
      <w:r>
        <w:rPr>
          <w:rFonts w:hint="eastAsia" w:hAnsi="仿宋_GB2312" w:eastAsia="仿宋_GB2312" w:cs="Calibri"/>
          <w:color w:val="000000"/>
          <w:kern w:val="2"/>
          <w:sz w:val="32"/>
          <w:szCs w:val="32"/>
          <w:lang w:val="en-US" w:eastAsia="zh-CN" w:bidi="ar-SA"/>
        </w:rPr>
        <w:t>区发改局</w:t>
      </w:r>
      <w:r>
        <w:rPr>
          <w:rFonts w:hint="eastAsia" w:ascii="Times New Roman" w:hAnsi="仿宋_GB2312" w:eastAsia="仿宋_GB2312" w:cs="Calibri"/>
          <w:color w:val="000000"/>
          <w:kern w:val="2"/>
          <w:sz w:val="32"/>
          <w:szCs w:val="32"/>
          <w:lang w:val="en-US" w:eastAsia="zh-CN" w:bidi="ar-SA"/>
        </w:rPr>
        <w:t>、</w:t>
      </w:r>
      <w:r>
        <w:rPr>
          <w:rFonts w:hint="eastAsia" w:hAnsi="仿宋_GB2312" w:eastAsia="仿宋_GB2312" w:cs="Calibri"/>
          <w:color w:val="000000"/>
          <w:kern w:val="2"/>
          <w:sz w:val="32"/>
          <w:szCs w:val="32"/>
          <w:lang w:val="en-US" w:eastAsia="zh-CN" w:bidi="ar-SA"/>
        </w:rPr>
        <w:t>区</w:t>
      </w:r>
      <w:r>
        <w:rPr>
          <w:rFonts w:hint="eastAsia" w:ascii="Times New Roman" w:hAnsi="仿宋_GB2312" w:eastAsia="仿宋_GB2312" w:cs="Calibri"/>
          <w:color w:val="000000"/>
          <w:kern w:val="2"/>
          <w:sz w:val="32"/>
          <w:szCs w:val="32"/>
          <w:lang w:val="en-US" w:eastAsia="zh-CN" w:bidi="ar-SA"/>
        </w:rPr>
        <w:t>住建局、</w:t>
      </w:r>
      <w:r>
        <w:rPr>
          <w:rFonts w:hint="eastAsia" w:hAnsi="仿宋_GB2312" w:eastAsia="仿宋_GB2312" w:cs="Calibri"/>
          <w:color w:val="000000"/>
          <w:kern w:val="2"/>
          <w:sz w:val="32"/>
          <w:szCs w:val="32"/>
          <w:lang w:val="en-US" w:eastAsia="zh-CN" w:bidi="ar-SA"/>
        </w:rPr>
        <w:t>区</w:t>
      </w:r>
      <w:r>
        <w:rPr>
          <w:rFonts w:hint="eastAsia" w:ascii="Times New Roman" w:hAnsi="仿宋_GB2312" w:eastAsia="仿宋_GB2312" w:cs="Calibri"/>
          <w:color w:val="000000"/>
          <w:kern w:val="2"/>
          <w:sz w:val="32"/>
          <w:szCs w:val="32"/>
          <w:lang w:val="en-US" w:eastAsia="zh-CN" w:bidi="ar-SA"/>
        </w:rPr>
        <w:t>商务局、</w:t>
      </w:r>
      <w:r>
        <w:rPr>
          <w:rFonts w:hint="eastAsia" w:hAnsi="仿宋_GB2312" w:eastAsia="仿宋_GB2312" w:cs="Calibri"/>
          <w:color w:val="000000"/>
          <w:kern w:val="2"/>
          <w:sz w:val="32"/>
          <w:szCs w:val="32"/>
          <w:lang w:val="en-US" w:eastAsia="zh-CN" w:bidi="ar-SA"/>
        </w:rPr>
        <w:t>区</w:t>
      </w:r>
      <w:r>
        <w:rPr>
          <w:rFonts w:hint="eastAsia" w:ascii="Times New Roman" w:hAnsi="仿宋_GB2312" w:eastAsia="仿宋_GB2312" w:cs="Calibri"/>
          <w:color w:val="000000"/>
          <w:kern w:val="2"/>
          <w:sz w:val="32"/>
          <w:szCs w:val="32"/>
          <w:lang w:val="en-US" w:eastAsia="zh-CN" w:bidi="ar-SA"/>
        </w:rPr>
        <w:t>财政局、</w:t>
      </w:r>
      <w:r>
        <w:rPr>
          <w:rFonts w:hint="eastAsia" w:hAnsi="仿宋_GB2312" w:eastAsia="仿宋_GB2312" w:cs="Calibri"/>
          <w:color w:val="000000"/>
          <w:kern w:val="2"/>
          <w:sz w:val="32"/>
          <w:szCs w:val="32"/>
          <w:lang w:val="en-US" w:eastAsia="zh-CN" w:bidi="ar-SA"/>
        </w:rPr>
        <w:t>区</w:t>
      </w:r>
      <w:r>
        <w:rPr>
          <w:rFonts w:hint="eastAsia" w:ascii="Times New Roman" w:hAnsi="仿宋_GB2312" w:eastAsia="仿宋_GB2312" w:cs="Calibri"/>
          <w:color w:val="000000"/>
          <w:kern w:val="2"/>
          <w:sz w:val="32"/>
          <w:szCs w:val="32"/>
          <w:lang w:val="en-US" w:eastAsia="zh-CN" w:bidi="ar-SA"/>
        </w:rPr>
        <w:t>科技局、</w:t>
      </w:r>
      <w:r>
        <w:rPr>
          <w:rFonts w:hint="eastAsia" w:hAnsi="仿宋_GB2312" w:eastAsia="仿宋_GB2312" w:cs="Calibri"/>
          <w:color w:val="000000"/>
          <w:kern w:val="2"/>
          <w:sz w:val="32"/>
          <w:szCs w:val="32"/>
          <w:lang w:val="en-US" w:eastAsia="zh-CN" w:bidi="ar-SA"/>
        </w:rPr>
        <w:t>鱼峰</w:t>
      </w:r>
      <w:r>
        <w:rPr>
          <w:rFonts w:hint="eastAsia" w:ascii="Times New Roman" w:hAnsi="仿宋_GB2312" w:eastAsia="仿宋_GB2312" w:cs="Calibri"/>
          <w:color w:val="000000"/>
          <w:kern w:val="2"/>
          <w:sz w:val="32"/>
          <w:szCs w:val="32"/>
          <w:lang w:val="en-US" w:eastAsia="zh-CN" w:bidi="ar-SA"/>
        </w:rPr>
        <w:t>生态环境局、</w:t>
      </w:r>
      <w:r>
        <w:rPr>
          <w:rFonts w:hint="eastAsia" w:hAnsi="仿宋_GB2312" w:eastAsia="仿宋_GB2312" w:cs="Calibri"/>
          <w:color w:val="000000"/>
          <w:kern w:val="2"/>
          <w:sz w:val="32"/>
          <w:szCs w:val="32"/>
          <w:lang w:val="en-US" w:eastAsia="zh-CN" w:bidi="ar-SA"/>
        </w:rPr>
        <w:t>区</w:t>
      </w:r>
      <w:r>
        <w:rPr>
          <w:rFonts w:hint="eastAsia" w:ascii="Times New Roman" w:hAnsi="仿宋_GB2312" w:eastAsia="仿宋_GB2312" w:cs="Calibri"/>
          <w:color w:val="000000"/>
          <w:kern w:val="2"/>
          <w:sz w:val="32"/>
          <w:szCs w:val="32"/>
          <w:lang w:val="en-US" w:eastAsia="zh-CN" w:bidi="ar-SA"/>
        </w:rPr>
        <w:t>自然资源局、</w:t>
      </w:r>
      <w:r>
        <w:rPr>
          <w:rFonts w:hint="eastAsia" w:hAnsi="仿宋_GB2312" w:eastAsia="仿宋_GB2312" w:cs="Calibri"/>
          <w:color w:val="000000"/>
          <w:kern w:val="2"/>
          <w:sz w:val="32"/>
          <w:szCs w:val="32"/>
          <w:lang w:val="en-US" w:eastAsia="zh-CN" w:bidi="ar-SA"/>
        </w:rPr>
        <w:t>区</w:t>
      </w:r>
      <w:r>
        <w:rPr>
          <w:rFonts w:hint="eastAsia" w:ascii="Times New Roman" w:hAnsi="仿宋_GB2312" w:eastAsia="仿宋_GB2312" w:cs="Calibri"/>
          <w:color w:val="000000"/>
          <w:kern w:val="2"/>
          <w:sz w:val="32"/>
          <w:szCs w:val="32"/>
          <w:lang w:val="en-US" w:eastAsia="zh-CN" w:bidi="ar-SA"/>
        </w:rPr>
        <w:t>人社局、</w:t>
      </w:r>
      <w:r>
        <w:rPr>
          <w:rFonts w:hint="eastAsia" w:hAnsi="仿宋_GB2312" w:eastAsia="仿宋_GB2312" w:cs="Calibri"/>
          <w:color w:val="000000"/>
          <w:kern w:val="2"/>
          <w:sz w:val="32"/>
          <w:szCs w:val="32"/>
          <w:lang w:val="en-US" w:eastAsia="zh-CN" w:bidi="ar-SA"/>
        </w:rPr>
        <w:t>区</w:t>
      </w:r>
      <w:r>
        <w:rPr>
          <w:rFonts w:hint="eastAsia" w:ascii="Times New Roman" w:hAnsi="仿宋_GB2312" w:eastAsia="仿宋_GB2312" w:cs="Calibri"/>
          <w:color w:val="000000"/>
          <w:kern w:val="2"/>
          <w:sz w:val="32"/>
          <w:szCs w:val="32"/>
          <w:lang w:val="en-US" w:eastAsia="zh-CN" w:bidi="ar-SA"/>
        </w:rPr>
        <w:t>应急</w:t>
      </w:r>
      <w:r>
        <w:rPr>
          <w:rFonts w:hint="eastAsia" w:hAnsi="仿宋_GB2312" w:eastAsia="仿宋_GB2312" w:cs="Calibri"/>
          <w:color w:val="000000"/>
          <w:kern w:val="2"/>
          <w:sz w:val="32"/>
          <w:szCs w:val="32"/>
          <w:lang w:val="en-US" w:eastAsia="zh-CN" w:bidi="ar-SA"/>
        </w:rPr>
        <w:t>管理</w:t>
      </w:r>
      <w:r>
        <w:rPr>
          <w:rFonts w:hint="eastAsia" w:ascii="Times New Roman" w:hAnsi="仿宋_GB2312" w:eastAsia="仿宋_GB2312" w:cs="Calibri"/>
          <w:color w:val="000000"/>
          <w:kern w:val="2"/>
          <w:sz w:val="32"/>
          <w:szCs w:val="32"/>
          <w:lang w:val="en-US" w:eastAsia="zh-CN" w:bidi="ar-SA"/>
        </w:rPr>
        <w:t>局、</w:t>
      </w:r>
      <w:r>
        <w:rPr>
          <w:rFonts w:hint="eastAsia" w:hAnsi="仿宋_GB2312" w:eastAsia="仿宋_GB2312" w:cs="Calibri"/>
          <w:color w:val="000000"/>
          <w:kern w:val="2"/>
          <w:sz w:val="32"/>
          <w:szCs w:val="32"/>
          <w:lang w:val="en-US" w:eastAsia="zh-CN" w:bidi="ar-SA"/>
        </w:rPr>
        <w:t>区市</w:t>
      </w:r>
      <w:r>
        <w:rPr>
          <w:rFonts w:hint="eastAsia" w:ascii="Times New Roman" w:hAnsi="仿宋_GB2312" w:eastAsia="仿宋_GB2312" w:cs="Calibri"/>
          <w:color w:val="000000"/>
          <w:kern w:val="2"/>
          <w:sz w:val="32"/>
          <w:szCs w:val="32"/>
          <w:lang w:val="en-US" w:eastAsia="zh-CN" w:bidi="ar-SA"/>
        </w:rPr>
        <w:t>场监管局、</w:t>
      </w:r>
      <w:r>
        <w:rPr>
          <w:rFonts w:hint="eastAsia" w:hAnsi="仿宋_GB2312" w:eastAsia="仿宋_GB2312" w:cs="Calibri"/>
          <w:color w:val="000000"/>
          <w:kern w:val="2"/>
          <w:sz w:val="32"/>
          <w:szCs w:val="32"/>
          <w:lang w:val="en-US" w:eastAsia="zh-CN" w:bidi="ar-SA"/>
        </w:rPr>
        <w:t>区</w:t>
      </w:r>
      <w:r>
        <w:rPr>
          <w:rFonts w:hint="eastAsia" w:ascii="Times New Roman" w:hAnsi="仿宋_GB2312" w:eastAsia="仿宋_GB2312" w:cs="Calibri"/>
          <w:color w:val="000000"/>
          <w:kern w:val="2"/>
          <w:sz w:val="32"/>
          <w:szCs w:val="32"/>
          <w:lang w:val="en-US" w:eastAsia="zh-CN" w:bidi="ar-SA"/>
        </w:rPr>
        <w:t>税务局</w:t>
      </w:r>
      <w:r>
        <w:rPr>
          <w:rFonts w:hint="eastAsia" w:hAnsi="仿宋_GB2312" w:eastAsia="仿宋_GB2312" w:cs="Calibri"/>
          <w:color w:val="000000"/>
          <w:kern w:val="2"/>
          <w:sz w:val="32"/>
          <w:szCs w:val="32"/>
          <w:lang w:val="en-US" w:eastAsia="zh-CN" w:bidi="ar-SA"/>
        </w:rPr>
        <w:t>、园区管委会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楷体_GB2312" w:hAnsi="仿宋" w:eastAsia="楷体_GB2312"/>
          <w:b/>
          <w:sz w:val="32"/>
          <w:szCs w:val="32"/>
        </w:rPr>
      </w:pPr>
      <w:r>
        <w:rPr>
          <w:rFonts w:hint="eastAsia" w:ascii="楷体_GB2312" w:hAnsi="仿宋" w:eastAsia="楷体_GB2312"/>
          <w:b/>
          <w:sz w:val="32"/>
          <w:szCs w:val="32"/>
        </w:rPr>
        <w:t>（三）开展服务专项活动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仿宋" w:hAnsi="仿宋" w:eastAsia="仿宋"/>
          <w:b/>
          <w:sz w:val="32"/>
          <w:szCs w:val="32"/>
        </w:rPr>
      </w:pPr>
      <w:r>
        <w:rPr>
          <w:rFonts w:hint="eastAsia" w:ascii="仿宋" w:hAnsi="仿宋" w:eastAsia="仿宋"/>
          <w:b/>
          <w:sz w:val="32"/>
          <w:szCs w:val="32"/>
        </w:rPr>
        <w:t>1</w:t>
      </w:r>
      <w:r>
        <w:rPr>
          <w:rFonts w:ascii="仿宋" w:hAnsi="仿宋" w:eastAsia="仿宋"/>
          <w:b/>
          <w:sz w:val="32"/>
          <w:szCs w:val="32"/>
        </w:rPr>
        <w:t>.</w:t>
      </w:r>
      <w:r>
        <w:rPr>
          <w:rFonts w:hint="eastAsia" w:ascii="仿宋" w:hAnsi="仿宋" w:eastAsia="仿宋"/>
          <w:b/>
          <w:sz w:val="32"/>
          <w:szCs w:val="32"/>
        </w:rPr>
        <w:t>实施 “服务</w:t>
      </w:r>
      <w:r>
        <w:rPr>
          <w:rFonts w:hint="eastAsia" w:ascii="仿宋" w:hAnsi="仿宋" w:eastAsia="仿宋"/>
          <w:b/>
          <w:sz w:val="32"/>
          <w:szCs w:val="32"/>
          <w:lang w:eastAsia="zh-CN"/>
        </w:rPr>
        <w:t>百</w:t>
      </w:r>
      <w:r>
        <w:rPr>
          <w:rFonts w:hint="eastAsia" w:ascii="仿宋" w:hAnsi="仿宋" w:eastAsia="仿宋"/>
          <w:b/>
          <w:sz w:val="32"/>
          <w:szCs w:val="32"/>
        </w:rPr>
        <w:t>企”专项活动</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rPr>
          <w:rFonts w:hint="eastAsia" w:ascii="Times New Roman" w:hAnsi="仿宋_GB2312" w:eastAsia="仿宋_GB2312" w:cs="Calibri"/>
          <w:color w:val="000000"/>
          <w:kern w:val="2"/>
          <w:sz w:val="32"/>
          <w:szCs w:val="32"/>
          <w:lang w:val="en-US" w:eastAsia="zh-CN" w:bidi="ar-SA"/>
        </w:rPr>
      </w:pPr>
      <w:r>
        <w:rPr>
          <w:rFonts w:hint="eastAsia" w:ascii="Times New Roman" w:hAnsi="仿宋_GB2312" w:eastAsia="仿宋_GB2312" w:cs="Calibri"/>
          <w:color w:val="000000"/>
          <w:kern w:val="2"/>
          <w:sz w:val="32"/>
          <w:szCs w:val="32"/>
          <w:lang w:val="en-US" w:eastAsia="zh-CN" w:bidi="ar-SA"/>
        </w:rPr>
        <w:t>完善工业振兴特派员工作与我</w:t>
      </w:r>
      <w:r>
        <w:rPr>
          <w:rFonts w:hint="eastAsia" w:hAnsi="仿宋_GB2312" w:eastAsia="仿宋_GB2312" w:cs="Calibri"/>
          <w:color w:val="000000"/>
          <w:kern w:val="2"/>
          <w:sz w:val="32"/>
          <w:szCs w:val="32"/>
          <w:lang w:val="en-US" w:eastAsia="zh-CN" w:bidi="ar-SA"/>
        </w:rPr>
        <w:t>区</w:t>
      </w:r>
      <w:r>
        <w:rPr>
          <w:rFonts w:hint="eastAsia" w:ascii="Times New Roman" w:hAnsi="仿宋_GB2312" w:eastAsia="仿宋_GB2312" w:cs="Calibri"/>
          <w:color w:val="000000"/>
          <w:kern w:val="2"/>
          <w:sz w:val="32"/>
          <w:szCs w:val="32"/>
          <w:lang w:val="en-US" w:eastAsia="zh-CN" w:bidi="ar-SA"/>
        </w:rPr>
        <w:t>各项常规工作衔接制度，结合重点工业企业挂点服务工作，在全</w:t>
      </w:r>
      <w:r>
        <w:rPr>
          <w:rFonts w:hint="eastAsia" w:hAnsi="仿宋_GB2312" w:eastAsia="仿宋_GB2312" w:cs="Calibri"/>
          <w:color w:val="000000"/>
          <w:kern w:val="2"/>
          <w:sz w:val="32"/>
          <w:szCs w:val="32"/>
          <w:lang w:val="en-US" w:eastAsia="zh-CN" w:bidi="ar-SA"/>
        </w:rPr>
        <w:t>区</w:t>
      </w:r>
      <w:r>
        <w:rPr>
          <w:rFonts w:hint="eastAsia" w:ascii="Times New Roman" w:hAnsi="仿宋_GB2312" w:eastAsia="仿宋_GB2312" w:cs="Calibri"/>
          <w:color w:val="000000"/>
          <w:kern w:val="2"/>
          <w:sz w:val="32"/>
          <w:szCs w:val="32"/>
          <w:lang w:val="en-US" w:eastAsia="zh-CN" w:bidi="ar-SA"/>
        </w:rPr>
        <w:t>范围内开展工业企业“服务百企”专项活动，由</w:t>
      </w:r>
      <w:r>
        <w:rPr>
          <w:rFonts w:hint="eastAsia" w:hAnsi="仿宋_GB2312" w:eastAsia="仿宋_GB2312" w:cs="Calibri"/>
          <w:color w:val="000000"/>
          <w:kern w:val="2"/>
          <w:sz w:val="32"/>
          <w:szCs w:val="32"/>
          <w:lang w:val="en-US" w:eastAsia="zh-CN" w:bidi="ar-SA"/>
        </w:rPr>
        <w:t>区</w:t>
      </w:r>
      <w:r>
        <w:rPr>
          <w:rFonts w:hint="eastAsia" w:ascii="Times New Roman" w:hAnsi="仿宋_GB2312" w:eastAsia="仿宋_GB2312" w:cs="Calibri"/>
          <w:color w:val="000000"/>
          <w:kern w:val="2"/>
          <w:sz w:val="32"/>
          <w:szCs w:val="32"/>
          <w:lang w:val="en-US" w:eastAsia="zh-CN" w:bidi="ar-SA"/>
        </w:rPr>
        <w:t>领导、工业振兴特派员组成服务工作队，深入我</w:t>
      </w:r>
      <w:r>
        <w:rPr>
          <w:rFonts w:hint="eastAsia" w:hAnsi="仿宋_GB2312" w:eastAsia="仿宋_GB2312" w:cs="Calibri"/>
          <w:color w:val="000000"/>
          <w:kern w:val="2"/>
          <w:sz w:val="32"/>
          <w:szCs w:val="32"/>
          <w:lang w:val="en-US" w:eastAsia="zh-CN" w:bidi="ar-SA"/>
        </w:rPr>
        <w:t>区</w:t>
      </w:r>
      <w:r>
        <w:rPr>
          <w:rFonts w:hint="eastAsia" w:ascii="Times New Roman" w:hAnsi="仿宋_GB2312" w:eastAsia="仿宋_GB2312" w:cs="Calibri"/>
          <w:color w:val="000000"/>
          <w:kern w:val="2"/>
          <w:sz w:val="32"/>
          <w:szCs w:val="32"/>
          <w:lang w:val="en-US" w:eastAsia="zh-CN" w:bidi="ar-SA"/>
        </w:rPr>
        <w:t>工业企业，掌握企业发展现状,了解企业需求，积极协调有关部门帮助企业应对转型升级过程中遇到的困难和问题，着力扶持企业发展壮大，全力保持我</w:t>
      </w:r>
      <w:r>
        <w:rPr>
          <w:rFonts w:hint="eastAsia" w:hAnsi="仿宋_GB2312" w:eastAsia="仿宋_GB2312" w:cs="Calibri"/>
          <w:color w:val="000000"/>
          <w:kern w:val="2"/>
          <w:sz w:val="32"/>
          <w:szCs w:val="32"/>
          <w:lang w:val="en-US" w:eastAsia="zh-CN" w:bidi="ar-SA"/>
        </w:rPr>
        <w:t>区</w:t>
      </w:r>
      <w:r>
        <w:rPr>
          <w:rFonts w:hint="eastAsia" w:ascii="Times New Roman" w:hAnsi="仿宋_GB2312" w:eastAsia="仿宋_GB2312" w:cs="Calibri"/>
          <w:color w:val="000000"/>
          <w:kern w:val="2"/>
          <w:sz w:val="32"/>
          <w:szCs w:val="32"/>
          <w:lang w:val="en-US" w:eastAsia="zh-CN" w:bidi="ar-SA"/>
        </w:rPr>
        <w:t>工业稳步发展。</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rPr>
          <w:rFonts w:hint="eastAsia" w:ascii="Times New Roman" w:hAnsi="仿宋_GB2312" w:eastAsia="仿宋_GB2312" w:cs="Calibri"/>
          <w:color w:val="000000"/>
          <w:kern w:val="2"/>
          <w:sz w:val="32"/>
          <w:szCs w:val="32"/>
          <w:lang w:val="en-US" w:eastAsia="zh-CN" w:bidi="ar-SA"/>
        </w:rPr>
      </w:pPr>
      <w:r>
        <w:rPr>
          <w:rFonts w:hint="eastAsia" w:ascii="Times New Roman" w:hAnsi="仿宋_GB2312" w:eastAsia="仿宋_GB2312" w:cs="Calibri"/>
          <w:color w:val="000000"/>
          <w:kern w:val="2"/>
          <w:sz w:val="32"/>
          <w:szCs w:val="32"/>
          <w:lang w:val="en-US" w:eastAsia="zh-CN" w:bidi="ar-SA"/>
        </w:rPr>
        <w:t>牵头及服务部门：</w:t>
      </w:r>
      <w:r>
        <w:rPr>
          <w:rFonts w:hint="eastAsia" w:hAnsi="仿宋_GB2312" w:eastAsia="仿宋_GB2312" w:cs="Calibri"/>
          <w:color w:val="000000"/>
          <w:kern w:val="2"/>
          <w:sz w:val="32"/>
          <w:szCs w:val="32"/>
          <w:lang w:val="en-US" w:eastAsia="zh-CN" w:bidi="ar-SA"/>
        </w:rPr>
        <w:t>区</w:t>
      </w:r>
      <w:r>
        <w:rPr>
          <w:rFonts w:hint="eastAsia" w:ascii="Times New Roman" w:hAnsi="仿宋_GB2312" w:eastAsia="仿宋_GB2312" w:cs="Calibri"/>
          <w:color w:val="000000"/>
          <w:kern w:val="2"/>
          <w:sz w:val="32"/>
          <w:szCs w:val="32"/>
          <w:lang w:val="en-US" w:eastAsia="zh-CN" w:bidi="ar-SA"/>
        </w:rPr>
        <w:t>工信局、</w:t>
      </w:r>
      <w:r>
        <w:rPr>
          <w:rFonts w:hint="eastAsia" w:hAnsi="仿宋_GB2312" w:eastAsia="仿宋_GB2312" w:cs="Calibri"/>
          <w:color w:val="000000"/>
          <w:kern w:val="2"/>
          <w:sz w:val="32"/>
          <w:szCs w:val="32"/>
          <w:lang w:val="en-US" w:eastAsia="zh-CN" w:bidi="ar-SA"/>
        </w:rPr>
        <w:t>区发改局</w:t>
      </w:r>
      <w:r>
        <w:rPr>
          <w:rFonts w:hint="eastAsia" w:ascii="Times New Roman" w:hAnsi="仿宋_GB2312" w:eastAsia="仿宋_GB2312" w:cs="Calibri"/>
          <w:color w:val="000000"/>
          <w:kern w:val="2"/>
          <w:sz w:val="32"/>
          <w:szCs w:val="32"/>
          <w:lang w:val="en-US" w:eastAsia="zh-CN" w:bidi="ar-SA"/>
        </w:rPr>
        <w:t>、</w:t>
      </w:r>
      <w:r>
        <w:rPr>
          <w:rFonts w:hint="eastAsia" w:hAnsi="仿宋_GB2312" w:eastAsia="仿宋_GB2312" w:cs="Calibri"/>
          <w:color w:val="000000"/>
          <w:kern w:val="2"/>
          <w:sz w:val="32"/>
          <w:szCs w:val="32"/>
          <w:lang w:val="en-US" w:eastAsia="zh-CN" w:bidi="ar-SA"/>
        </w:rPr>
        <w:t>区</w:t>
      </w:r>
      <w:r>
        <w:rPr>
          <w:rFonts w:hint="eastAsia" w:ascii="Times New Roman" w:hAnsi="仿宋_GB2312" w:eastAsia="仿宋_GB2312" w:cs="Calibri"/>
          <w:color w:val="000000"/>
          <w:kern w:val="2"/>
          <w:sz w:val="32"/>
          <w:szCs w:val="32"/>
          <w:lang w:val="en-US" w:eastAsia="zh-CN" w:bidi="ar-SA"/>
        </w:rPr>
        <w:t>财政局、</w:t>
      </w:r>
      <w:r>
        <w:rPr>
          <w:rFonts w:hint="eastAsia" w:hAnsi="仿宋_GB2312" w:eastAsia="仿宋_GB2312" w:cs="Calibri"/>
          <w:color w:val="000000"/>
          <w:kern w:val="2"/>
          <w:sz w:val="32"/>
          <w:szCs w:val="32"/>
          <w:lang w:val="en-US" w:eastAsia="zh-CN" w:bidi="ar-SA"/>
        </w:rPr>
        <w:t>区市</w:t>
      </w:r>
      <w:r>
        <w:rPr>
          <w:rFonts w:hint="eastAsia" w:ascii="Times New Roman" w:hAnsi="仿宋_GB2312" w:eastAsia="仿宋_GB2312" w:cs="Calibri"/>
          <w:color w:val="000000"/>
          <w:kern w:val="2"/>
          <w:sz w:val="32"/>
          <w:szCs w:val="32"/>
          <w:lang w:val="en-US" w:eastAsia="zh-CN" w:bidi="ar-SA"/>
        </w:rPr>
        <w:t>场监管局、</w:t>
      </w:r>
      <w:r>
        <w:rPr>
          <w:rFonts w:hint="eastAsia" w:hAnsi="仿宋_GB2312" w:eastAsia="仿宋_GB2312" w:cs="Calibri"/>
          <w:color w:val="000000"/>
          <w:kern w:val="2"/>
          <w:sz w:val="32"/>
          <w:szCs w:val="32"/>
          <w:lang w:val="en-US" w:eastAsia="zh-CN" w:bidi="ar-SA"/>
        </w:rPr>
        <w:t>区</w:t>
      </w:r>
      <w:r>
        <w:rPr>
          <w:rFonts w:hint="eastAsia" w:ascii="Times New Roman" w:hAnsi="仿宋_GB2312" w:eastAsia="仿宋_GB2312" w:cs="Calibri"/>
          <w:color w:val="000000"/>
          <w:kern w:val="2"/>
          <w:sz w:val="32"/>
          <w:szCs w:val="32"/>
          <w:lang w:val="en-US" w:eastAsia="zh-CN" w:bidi="ar-SA"/>
        </w:rPr>
        <w:t>科技局、</w:t>
      </w:r>
      <w:r>
        <w:rPr>
          <w:rFonts w:hint="eastAsia" w:hAnsi="仿宋_GB2312" w:eastAsia="仿宋_GB2312" w:cs="Calibri"/>
          <w:color w:val="000000"/>
          <w:kern w:val="2"/>
          <w:sz w:val="32"/>
          <w:szCs w:val="32"/>
          <w:lang w:val="en-US" w:eastAsia="zh-CN" w:bidi="ar-SA"/>
        </w:rPr>
        <w:t>区</w:t>
      </w:r>
      <w:r>
        <w:rPr>
          <w:rFonts w:hint="eastAsia" w:ascii="Times New Roman" w:hAnsi="仿宋_GB2312" w:eastAsia="仿宋_GB2312" w:cs="Calibri"/>
          <w:color w:val="000000"/>
          <w:kern w:val="2"/>
          <w:sz w:val="32"/>
          <w:szCs w:val="32"/>
          <w:lang w:val="en-US" w:eastAsia="zh-CN" w:bidi="ar-SA"/>
        </w:rPr>
        <w:t>投促局</w:t>
      </w:r>
      <w:r>
        <w:rPr>
          <w:rFonts w:hint="eastAsia" w:hAnsi="仿宋_GB2312" w:eastAsia="仿宋_GB2312" w:cs="Calibri"/>
          <w:color w:val="000000"/>
          <w:kern w:val="2"/>
          <w:sz w:val="32"/>
          <w:szCs w:val="32"/>
          <w:lang w:val="en-US" w:eastAsia="zh-CN" w:bidi="ar-SA"/>
        </w:rPr>
        <w:t>、园区管委会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仿宋" w:hAnsi="仿宋" w:eastAsia="仿宋"/>
          <w:b/>
          <w:sz w:val="32"/>
          <w:szCs w:val="32"/>
        </w:rPr>
      </w:pPr>
      <w:r>
        <w:rPr>
          <w:rFonts w:hint="eastAsia" w:ascii="仿宋" w:hAnsi="仿宋" w:eastAsia="仿宋"/>
          <w:b/>
          <w:sz w:val="32"/>
          <w:szCs w:val="32"/>
        </w:rPr>
        <w:t>2</w:t>
      </w:r>
      <w:r>
        <w:rPr>
          <w:rFonts w:ascii="仿宋" w:hAnsi="仿宋" w:eastAsia="仿宋"/>
          <w:b/>
          <w:sz w:val="32"/>
          <w:szCs w:val="32"/>
        </w:rPr>
        <w:t>.</w:t>
      </w:r>
      <w:r>
        <w:rPr>
          <w:rFonts w:hint="eastAsia" w:ascii="仿宋" w:hAnsi="仿宋" w:eastAsia="仿宋"/>
          <w:b/>
          <w:sz w:val="32"/>
          <w:szCs w:val="32"/>
        </w:rPr>
        <w:t>开展服务联盟上门服务企业活动</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rPr>
          <w:rFonts w:hint="eastAsia" w:ascii="Times New Roman" w:hAnsi="仿宋_GB2312" w:eastAsia="仿宋_GB2312" w:cs="Calibri"/>
          <w:color w:val="000000"/>
          <w:kern w:val="2"/>
          <w:sz w:val="32"/>
          <w:szCs w:val="32"/>
          <w:lang w:val="en-US" w:eastAsia="zh-CN" w:bidi="ar-SA"/>
        </w:rPr>
      </w:pPr>
      <w:r>
        <w:rPr>
          <w:rFonts w:hint="eastAsia" w:ascii="Times New Roman" w:hAnsi="仿宋_GB2312" w:eastAsia="仿宋_GB2312" w:cs="Calibri"/>
          <w:color w:val="000000"/>
          <w:kern w:val="2"/>
          <w:sz w:val="32"/>
          <w:szCs w:val="32"/>
          <w:lang w:val="en-US" w:eastAsia="zh-CN" w:bidi="ar-SA"/>
        </w:rPr>
        <w:t>发动各类服务机构为企业提供财税、信用、法律、管理等服务，通过服务载体、服务机构开展公益性活动、中小微企业服务券补贴专场活动等形式，帮助企业解决难题，指导企业转型升级。</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rPr>
          <w:rFonts w:hint="eastAsia" w:ascii="Times New Roman" w:hAnsi="仿宋_GB2312" w:eastAsia="仿宋_GB2312" w:cs="Calibri"/>
          <w:color w:val="000000"/>
          <w:kern w:val="2"/>
          <w:sz w:val="32"/>
          <w:szCs w:val="32"/>
          <w:lang w:val="en-US" w:eastAsia="zh-CN" w:bidi="ar-SA"/>
        </w:rPr>
      </w:pPr>
      <w:r>
        <w:rPr>
          <w:rFonts w:hint="eastAsia" w:ascii="Times New Roman" w:hAnsi="仿宋_GB2312" w:eastAsia="仿宋_GB2312" w:cs="Calibri"/>
          <w:color w:val="000000"/>
          <w:kern w:val="2"/>
          <w:sz w:val="32"/>
          <w:szCs w:val="32"/>
          <w:lang w:val="en-US" w:eastAsia="zh-CN" w:bidi="ar-SA"/>
        </w:rPr>
        <w:t>牵头及服务部门：</w:t>
      </w:r>
      <w:r>
        <w:rPr>
          <w:rFonts w:hint="eastAsia" w:hAnsi="仿宋_GB2312" w:eastAsia="仿宋_GB2312" w:cs="Calibri"/>
          <w:color w:val="000000"/>
          <w:kern w:val="2"/>
          <w:sz w:val="32"/>
          <w:szCs w:val="32"/>
          <w:lang w:val="en-US" w:eastAsia="zh-CN" w:bidi="ar-SA"/>
        </w:rPr>
        <w:t>区</w:t>
      </w:r>
      <w:r>
        <w:rPr>
          <w:rFonts w:hint="eastAsia" w:ascii="Times New Roman" w:hAnsi="仿宋_GB2312" w:eastAsia="仿宋_GB2312" w:cs="Calibri"/>
          <w:color w:val="000000"/>
          <w:kern w:val="2"/>
          <w:sz w:val="32"/>
          <w:szCs w:val="32"/>
          <w:lang w:val="en-US" w:eastAsia="zh-CN" w:bidi="ar-SA"/>
        </w:rPr>
        <w:t>工信局、</w:t>
      </w:r>
      <w:r>
        <w:rPr>
          <w:rFonts w:hint="eastAsia" w:hAnsi="仿宋_GB2312" w:eastAsia="仿宋_GB2312" w:cs="Calibri"/>
          <w:color w:val="000000"/>
          <w:kern w:val="2"/>
          <w:sz w:val="32"/>
          <w:szCs w:val="32"/>
          <w:lang w:val="en-US" w:eastAsia="zh-CN" w:bidi="ar-SA"/>
        </w:rPr>
        <w:t>区发改局</w:t>
      </w:r>
      <w:r>
        <w:rPr>
          <w:rFonts w:hint="eastAsia" w:ascii="Times New Roman" w:hAnsi="仿宋_GB2312" w:eastAsia="仿宋_GB2312" w:cs="Calibri"/>
          <w:color w:val="000000"/>
          <w:kern w:val="2"/>
          <w:sz w:val="32"/>
          <w:szCs w:val="32"/>
          <w:lang w:val="en-US" w:eastAsia="zh-CN" w:bidi="ar-SA"/>
        </w:rPr>
        <w:t>、</w:t>
      </w:r>
      <w:r>
        <w:rPr>
          <w:rFonts w:hint="eastAsia" w:hAnsi="仿宋_GB2312" w:eastAsia="仿宋_GB2312" w:cs="Calibri"/>
          <w:color w:val="000000"/>
          <w:kern w:val="2"/>
          <w:sz w:val="32"/>
          <w:szCs w:val="32"/>
          <w:lang w:val="en-US" w:eastAsia="zh-CN" w:bidi="ar-SA"/>
        </w:rPr>
        <w:t>区</w:t>
      </w:r>
      <w:r>
        <w:rPr>
          <w:rFonts w:hint="eastAsia" w:ascii="Times New Roman" w:hAnsi="仿宋_GB2312" w:eastAsia="仿宋_GB2312" w:cs="Calibri"/>
          <w:color w:val="000000"/>
          <w:kern w:val="2"/>
          <w:sz w:val="32"/>
          <w:szCs w:val="32"/>
          <w:lang w:val="en-US" w:eastAsia="zh-CN" w:bidi="ar-SA"/>
        </w:rPr>
        <w:t>住建局、</w:t>
      </w:r>
      <w:r>
        <w:rPr>
          <w:rFonts w:hint="eastAsia" w:hAnsi="仿宋_GB2312" w:eastAsia="仿宋_GB2312" w:cs="Calibri"/>
          <w:color w:val="000000"/>
          <w:kern w:val="2"/>
          <w:sz w:val="32"/>
          <w:szCs w:val="32"/>
          <w:lang w:val="en-US" w:eastAsia="zh-CN" w:bidi="ar-SA"/>
        </w:rPr>
        <w:t>区</w:t>
      </w:r>
      <w:r>
        <w:rPr>
          <w:rFonts w:hint="eastAsia" w:ascii="Times New Roman" w:hAnsi="仿宋_GB2312" w:eastAsia="仿宋_GB2312" w:cs="Calibri"/>
          <w:color w:val="000000"/>
          <w:kern w:val="2"/>
          <w:sz w:val="32"/>
          <w:szCs w:val="32"/>
          <w:lang w:val="en-US" w:eastAsia="zh-CN" w:bidi="ar-SA"/>
        </w:rPr>
        <w:t>商务局、</w:t>
      </w:r>
      <w:r>
        <w:rPr>
          <w:rFonts w:hint="eastAsia" w:hAnsi="仿宋_GB2312" w:eastAsia="仿宋_GB2312" w:cs="Calibri"/>
          <w:color w:val="000000"/>
          <w:kern w:val="2"/>
          <w:sz w:val="32"/>
          <w:szCs w:val="32"/>
          <w:lang w:val="en-US" w:eastAsia="zh-CN" w:bidi="ar-SA"/>
        </w:rPr>
        <w:t>区</w:t>
      </w:r>
      <w:r>
        <w:rPr>
          <w:rFonts w:hint="eastAsia" w:ascii="Times New Roman" w:hAnsi="仿宋_GB2312" w:eastAsia="仿宋_GB2312" w:cs="Calibri"/>
          <w:color w:val="000000"/>
          <w:kern w:val="2"/>
          <w:sz w:val="32"/>
          <w:szCs w:val="32"/>
          <w:lang w:val="en-US" w:eastAsia="zh-CN" w:bidi="ar-SA"/>
        </w:rPr>
        <w:t>财政局</w:t>
      </w:r>
      <w:r>
        <w:rPr>
          <w:rFonts w:hint="eastAsia" w:hAnsi="仿宋_GB2312" w:eastAsia="仿宋_GB2312" w:cs="Calibri"/>
          <w:color w:val="000000"/>
          <w:kern w:val="2"/>
          <w:sz w:val="32"/>
          <w:szCs w:val="32"/>
          <w:lang w:val="en-US" w:eastAsia="zh-CN" w:bidi="ar-SA"/>
        </w:rPr>
        <w:t>、区</w:t>
      </w:r>
      <w:r>
        <w:rPr>
          <w:rFonts w:hint="eastAsia" w:ascii="Times New Roman" w:hAnsi="仿宋_GB2312" w:eastAsia="仿宋_GB2312" w:cs="Calibri"/>
          <w:color w:val="000000"/>
          <w:kern w:val="2"/>
          <w:sz w:val="32"/>
          <w:szCs w:val="32"/>
          <w:lang w:val="en-US" w:eastAsia="zh-CN" w:bidi="ar-SA"/>
        </w:rPr>
        <w:t>科技局、</w:t>
      </w:r>
      <w:r>
        <w:rPr>
          <w:rFonts w:hint="eastAsia" w:hAnsi="仿宋_GB2312" w:eastAsia="仿宋_GB2312" w:cs="Calibri"/>
          <w:color w:val="000000"/>
          <w:kern w:val="2"/>
          <w:sz w:val="32"/>
          <w:szCs w:val="32"/>
          <w:lang w:val="en-US" w:eastAsia="zh-CN" w:bidi="ar-SA"/>
        </w:rPr>
        <w:t>区政管办、鱼峰</w:t>
      </w:r>
      <w:r>
        <w:rPr>
          <w:rFonts w:hint="eastAsia" w:ascii="Times New Roman" w:hAnsi="仿宋_GB2312" w:eastAsia="仿宋_GB2312" w:cs="Calibri"/>
          <w:color w:val="000000"/>
          <w:kern w:val="2"/>
          <w:sz w:val="32"/>
          <w:szCs w:val="32"/>
          <w:lang w:val="en-US" w:eastAsia="zh-CN" w:bidi="ar-SA"/>
        </w:rPr>
        <w:t>生态环境局、</w:t>
      </w:r>
      <w:r>
        <w:rPr>
          <w:rFonts w:hint="eastAsia" w:hAnsi="仿宋_GB2312" w:eastAsia="仿宋_GB2312" w:cs="Calibri"/>
          <w:color w:val="000000"/>
          <w:kern w:val="2"/>
          <w:sz w:val="32"/>
          <w:szCs w:val="32"/>
          <w:lang w:val="en-US" w:eastAsia="zh-CN" w:bidi="ar-SA"/>
        </w:rPr>
        <w:t>区</w:t>
      </w:r>
      <w:r>
        <w:rPr>
          <w:rFonts w:hint="eastAsia" w:ascii="Times New Roman" w:hAnsi="仿宋_GB2312" w:eastAsia="仿宋_GB2312" w:cs="Calibri"/>
          <w:color w:val="000000"/>
          <w:kern w:val="2"/>
          <w:sz w:val="32"/>
          <w:szCs w:val="32"/>
          <w:lang w:val="en-US" w:eastAsia="zh-CN" w:bidi="ar-SA"/>
        </w:rPr>
        <w:t>自然资源局、</w:t>
      </w:r>
      <w:r>
        <w:rPr>
          <w:rFonts w:hint="eastAsia" w:hAnsi="仿宋_GB2312" w:eastAsia="仿宋_GB2312" w:cs="Calibri"/>
          <w:color w:val="000000"/>
          <w:kern w:val="2"/>
          <w:sz w:val="32"/>
          <w:szCs w:val="32"/>
          <w:lang w:val="en-US" w:eastAsia="zh-CN" w:bidi="ar-SA"/>
        </w:rPr>
        <w:t>区</w:t>
      </w:r>
      <w:r>
        <w:rPr>
          <w:rFonts w:hint="eastAsia" w:ascii="Times New Roman" w:hAnsi="仿宋_GB2312" w:eastAsia="仿宋_GB2312" w:cs="Calibri"/>
          <w:color w:val="000000"/>
          <w:kern w:val="2"/>
          <w:sz w:val="32"/>
          <w:szCs w:val="32"/>
          <w:lang w:val="en-US" w:eastAsia="zh-CN" w:bidi="ar-SA"/>
        </w:rPr>
        <w:t>人社局、</w:t>
      </w:r>
      <w:r>
        <w:rPr>
          <w:rFonts w:hint="eastAsia" w:hAnsi="仿宋_GB2312" w:eastAsia="仿宋_GB2312" w:cs="Calibri"/>
          <w:color w:val="000000"/>
          <w:kern w:val="2"/>
          <w:sz w:val="32"/>
          <w:szCs w:val="32"/>
          <w:lang w:val="en-US" w:eastAsia="zh-CN" w:bidi="ar-SA"/>
        </w:rPr>
        <w:t>区</w:t>
      </w:r>
      <w:r>
        <w:rPr>
          <w:rFonts w:hint="eastAsia" w:ascii="Times New Roman" w:hAnsi="仿宋_GB2312" w:eastAsia="仿宋_GB2312" w:cs="Calibri"/>
          <w:color w:val="000000"/>
          <w:kern w:val="2"/>
          <w:sz w:val="32"/>
          <w:szCs w:val="32"/>
          <w:lang w:val="en-US" w:eastAsia="zh-CN" w:bidi="ar-SA"/>
        </w:rPr>
        <w:t>应急</w:t>
      </w:r>
      <w:r>
        <w:rPr>
          <w:rFonts w:hint="eastAsia" w:hAnsi="仿宋_GB2312" w:eastAsia="仿宋_GB2312" w:cs="Calibri"/>
          <w:color w:val="000000"/>
          <w:kern w:val="2"/>
          <w:sz w:val="32"/>
          <w:szCs w:val="32"/>
          <w:lang w:val="en-US" w:eastAsia="zh-CN" w:bidi="ar-SA"/>
        </w:rPr>
        <w:t>管理</w:t>
      </w:r>
      <w:r>
        <w:rPr>
          <w:rFonts w:hint="eastAsia" w:ascii="Times New Roman" w:hAnsi="仿宋_GB2312" w:eastAsia="仿宋_GB2312" w:cs="Calibri"/>
          <w:color w:val="000000"/>
          <w:kern w:val="2"/>
          <w:sz w:val="32"/>
          <w:szCs w:val="32"/>
          <w:lang w:val="en-US" w:eastAsia="zh-CN" w:bidi="ar-SA"/>
        </w:rPr>
        <w:t>局、</w:t>
      </w:r>
      <w:r>
        <w:rPr>
          <w:rFonts w:hint="eastAsia" w:hAnsi="仿宋_GB2312" w:eastAsia="仿宋_GB2312" w:cs="Calibri"/>
          <w:color w:val="000000"/>
          <w:kern w:val="2"/>
          <w:sz w:val="32"/>
          <w:szCs w:val="32"/>
          <w:lang w:val="en-US" w:eastAsia="zh-CN" w:bidi="ar-SA"/>
        </w:rPr>
        <w:t>区市</w:t>
      </w:r>
      <w:r>
        <w:rPr>
          <w:rFonts w:hint="eastAsia" w:ascii="Times New Roman" w:hAnsi="仿宋_GB2312" w:eastAsia="仿宋_GB2312" w:cs="Calibri"/>
          <w:color w:val="000000"/>
          <w:kern w:val="2"/>
          <w:sz w:val="32"/>
          <w:szCs w:val="32"/>
          <w:lang w:val="en-US" w:eastAsia="zh-CN" w:bidi="ar-SA"/>
        </w:rPr>
        <w:t>场监管局、</w:t>
      </w:r>
      <w:r>
        <w:rPr>
          <w:rFonts w:hint="eastAsia" w:hAnsi="仿宋_GB2312" w:eastAsia="仿宋_GB2312" w:cs="Calibri"/>
          <w:color w:val="000000"/>
          <w:kern w:val="2"/>
          <w:sz w:val="32"/>
          <w:szCs w:val="32"/>
          <w:lang w:val="en-US" w:eastAsia="zh-CN" w:bidi="ar-SA"/>
        </w:rPr>
        <w:t>区</w:t>
      </w:r>
      <w:r>
        <w:rPr>
          <w:rFonts w:hint="eastAsia" w:ascii="Times New Roman" w:hAnsi="仿宋_GB2312" w:eastAsia="仿宋_GB2312" w:cs="Calibri"/>
          <w:color w:val="000000"/>
          <w:kern w:val="2"/>
          <w:sz w:val="32"/>
          <w:szCs w:val="32"/>
          <w:lang w:val="en-US" w:eastAsia="zh-CN" w:bidi="ar-SA"/>
        </w:rPr>
        <w:t>税务局</w:t>
      </w:r>
      <w:r>
        <w:rPr>
          <w:rFonts w:hint="eastAsia" w:hAnsi="仿宋_GB2312" w:eastAsia="仿宋_GB2312" w:cs="Calibri"/>
          <w:color w:val="000000"/>
          <w:kern w:val="2"/>
          <w:sz w:val="32"/>
          <w:szCs w:val="32"/>
          <w:lang w:val="en-US" w:eastAsia="zh-CN" w:bidi="ar-SA"/>
        </w:rPr>
        <w:t>、园区管委会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仿宋" w:hAnsi="仿宋" w:eastAsia="仿宋"/>
          <w:b/>
          <w:sz w:val="32"/>
          <w:szCs w:val="32"/>
        </w:rPr>
      </w:pPr>
      <w:r>
        <w:rPr>
          <w:rFonts w:hint="eastAsia" w:ascii="仿宋" w:hAnsi="仿宋" w:eastAsia="仿宋"/>
          <w:b/>
          <w:sz w:val="32"/>
          <w:szCs w:val="32"/>
        </w:rPr>
        <w:t>3</w:t>
      </w:r>
      <w:r>
        <w:rPr>
          <w:rFonts w:ascii="仿宋" w:hAnsi="仿宋" w:eastAsia="仿宋"/>
          <w:b/>
          <w:sz w:val="32"/>
          <w:szCs w:val="32"/>
        </w:rPr>
        <w:t>.</w:t>
      </w:r>
      <w:r>
        <w:rPr>
          <w:rFonts w:hint="eastAsia" w:ascii="仿宋" w:hAnsi="仿宋" w:eastAsia="仿宋"/>
          <w:b/>
          <w:sz w:val="32"/>
          <w:szCs w:val="32"/>
        </w:rPr>
        <w:t>开展“促进企业上台阶”活动</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rPr>
          <w:rFonts w:hint="eastAsia" w:ascii="Times New Roman" w:hAnsi="仿宋_GB2312" w:eastAsia="仿宋_GB2312" w:cs="Calibri"/>
          <w:color w:val="000000"/>
          <w:kern w:val="2"/>
          <w:sz w:val="32"/>
          <w:szCs w:val="32"/>
          <w:lang w:val="en-US" w:eastAsia="zh-CN" w:bidi="ar-SA"/>
        </w:rPr>
      </w:pPr>
      <w:r>
        <w:rPr>
          <w:rFonts w:hint="eastAsia" w:ascii="Times New Roman" w:hAnsi="仿宋_GB2312" w:eastAsia="仿宋_GB2312" w:cs="Calibri"/>
          <w:color w:val="000000"/>
          <w:kern w:val="2"/>
          <w:sz w:val="32"/>
          <w:szCs w:val="32"/>
          <w:lang w:val="en-US" w:eastAsia="zh-CN" w:bidi="ar-SA"/>
        </w:rPr>
        <w:t>开展一期针对全</w:t>
      </w:r>
      <w:r>
        <w:rPr>
          <w:rFonts w:hint="eastAsia" w:hAnsi="仿宋_GB2312" w:eastAsia="仿宋_GB2312" w:cs="Calibri"/>
          <w:color w:val="000000"/>
          <w:kern w:val="2"/>
          <w:sz w:val="32"/>
          <w:szCs w:val="32"/>
          <w:lang w:val="en-US" w:eastAsia="zh-CN" w:bidi="ar-SA"/>
        </w:rPr>
        <w:t>区</w:t>
      </w:r>
      <w:r>
        <w:rPr>
          <w:rFonts w:hint="eastAsia" w:ascii="Times New Roman" w:hAnsi="仿宋_GB2312" w:eastAsia="仿宋_GB2312" w:cs="Calibri"/>
          <w:color w:val="000000"/>
          <w:kern w:val="2"/>
          <w:sz w:val="32"/>
          <w:szCs w:val="32"/>
          <w:lang w:val="en-US" w:eastAsia="zh-CN" w:bidi="ar-SA"/>
        </w:rPr>
        <w:t>企业负责人的高质量发展大讲堂培训班，邀请</w:t>
      </w:r>
      <w:r>
        <w:rPr>
          <w:rFonts w:hint="eastAsia" w:hAnsi="仿宋_GB2312" w:eastAsia="仿宋_GB2312" w:cs="Calibri"/>
          <w:color w:val="000000"/>
          <w:kern w:val="2"/>
          <w:sz w:val="32"/>
          <w:szCs w:val="32"/>
          <w:lang w:val="en-US" w:eastAsia="zh-CN" w:bidi="ar-SA"/>
        </w:rPr>
        <w:t>区</w:t>
      </w:r>
      <w:r>
        <w:rPr>
          <w:rFonts w:hint="eastAsia" w:ascii="Times New Roman" w:hAnsi="仿宋_GB2312" w:eastAsia="仿宋_GB2312" w:cs="Calibri"/>
          <w:color w:val="000000"/>
          <w:kern w:val="2"/>
          <w:sz w:val="32"/>
          <w:szCs w:val="32"/>
          <w:lang w:val="en-US" w:eastAsia="zh-CN" w:bidi="ar-SA"/>
        </w:rPr>
        <w:t>领导、</w:t>
      </w:r>
      <w:r>
        <w:rPr>
          <w:rFonts w:hint="eastAsia" w:hAnsi="仿宋_GB2312" w:eastAsia="仿宋_GB2312" w:cs="Calibri"/>
          <w:color w:val="000000"/>
          <w:kern w:val="2"/>
          <w:sz w:val="32"/>
          <w:szCs w:val="32"/>
          <w:lang w:val="en-US" w:eastAsia="zh-CN" w:bidi="ar-SA"/>
        </w:rPr>
        <w:t>市级</w:t>
      </w:r>
      <w:r>
        <w:rPr>
          <w:rFonts w:hint="eastAsia" w:ascii="Times New Roman" w:hAnsi="仿宋_GB2312" w:eastAsia="仿宋_GB2312" w:cs="Calibri"/>
          <w:color w:val="000000"/>
          <w:kern w:val="2"/>
          <w:sz w:val="32"/>
          <w:szCs w:val="32"/>
          <w:lang w:val="en-US" w:eastAsia="zh-CN" w:bidi="ar-SA"/>
        </w:rPr>
        <w:t>部门负责人、</w:t>
      </w:r>
      <w:r>
        <w:rPr>
          <w:rFonts w:hint="eastAsia" w:hAnsi="仿宋_GB2312" w:eastAsia="仿宋_GB2312" w:cs="Calibri"/>
          <w:color w:val="000000"/>
          <w:kern w:val="2"/>
          <w:sz w:val="32"/>
          <w:szCs w:val="32"/>
          <w:lang w:val="en-US" w:eastAsia="zh-CN" w:bidi="ar-SA"/>
        </w:rPr>
        <w:t>专家学者</w:t>
      </w:r>
      <w:r>
        <w:rPr>
          <w:rFonts w:hint="eastAsia" w:ascii="Times New Roman" w:hAnsi="仿宋_GB2312" w:eastAsia="仿宋_GB2312" w:cs="Calibri"/>
          <w:color w:val="000000"/>
          <w:kern w:val="2"/>
          <w:sz w:val="32"/>
          <w:szCs w:val="32"/>
          <w:lang w:val="en-US" w:eastAsia="zh-CN" w:bidi="ar-SA"/>
        </w:rPr>
        <w:t>等，为企业做专题培训，就企业如何应对高质量发展要求下的企业管理、转型升级、</w:t>
      </w:r>
      <w:r>
        <w:rPr>
          <w:rFonts w:hint="eastAsia" w:hAnsi="仿宋_GB2312" w:eastAsia="仿宋_GB2312" w:cs="Calibri"/>
          <w:color w:val="000000"/>
          <w:kern w:val="2"/>
          <w:sz w:val="32"/>
          <w:szCs w:val="32"/>
          <w:lang w:val="en-US" w:eastAsia="zh-CN" w:bidi="ar-SA"/>
        </w:rPr>
        <w:t>市</w:t>
      </w:r>
      <w:r>
        <w:rPr>
          <w:rFonts w:hint="eastAsia" w:ascii="Times New Roman" w:hAnsi="仿宋_GB2312" w:eastAsia="仿宋_GB2312" w:cs="Calibri"/>
          <w:color w:val="000000"/>
          <w:kern w:val="2"/>
          <w:sz w:val="32"/>
          <w:szCs w:val="32"/>
          <w:lang w:val="en-US" w:eastAsia="zh-CN" w:bidi="ar-SA"/>
        </w:rPr>
        <w:t>场开拓、政策应用等进行剖析解读。举办中小企业体育赛事活动，为企业员工搭建相互了解，增进感情的平台，丰富企业员工精神文化生活，凝聚积极向上、振奋精神的拼搏力量。建立完善临规企业库，制定上规入统培育计划，强化临规企业服务指导，全力统筹安排规下转规上企业、新建投产入库企业及时上规入统，加快培育进度。</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rPr>
          <w:rFonts w:hint="eastAsia" w:ascii="Times New Roman" w:hAnsi="仿宋_GB2312" w:eastAsia="仿宋_GB2312" w:cs="Calibri"/>
          <w:color w:val="000000"/>
          <w:kern w:val="2"/>
          <w:sz w:val="32"/>
          <w:szCs w:val="32"/>
          <w:lang w:val="en-US" w:eastAsia="zh-CN" w:bidi="ar-SA"/>
        </w:rPr>
      </w:pPr>
      <w:r>
        <w:rPr>
          <w:rFonts w:hint="eastAsia" w:ascii="Times New Roman" w:hAnsi="仿宋_GB2312" w:eastAsia="仿宋_GB2312" w:cs="Calibri"/>
          <w:color w:val="000000"/>
          <w:kern w:val="2"/>
          <w:sz w:val="32"/>
          <w:szCs w:val="32"/>
          <w:lang w:val="en-US" w:eastAsia="zh-CN" w:bidi="ar-SA"/>
        </w:rPr>
        <w:t>牵头及服务部门：</w:t>
      </w:r>
      <w:r>
        <w:rPr>
          <w:rFonts w:hint="eastAsia" w:hAnsi="仿宋_GB2312" w:eastAsia="仿宋_GB2312" w:cs="Calibri"/>
          <w:color w:val="000000"/>
          <w:kern w:val="2"/>
          <w:sz w:val="32"/>
          <w:szCs w:val="32"/>
          <w:lang w:val="en-US" w:eastAsia="zh-CN" w:bidi="ar-SA"/>
        </w:rPr>
        <w:t>区</w:t>
      </w:r>
      <w:r>
        <w:rPr>
          <w:rFonts w:hint="eastAsia" w:ascii="Times New Roman" w:hAnsi="仿宋_GB2312" w:eastAsia="仿宋_GB2312" w:cs="Calibri"/>
          <w:color w:val="000000"/>
          <w:kern w:val="2"/>
          <w:sz w:val="32"/>
          <w:szCs w:val="32"/>
          <w:lang w:val="en-US" w:eastAsia="zh-CN" w:bidi="ar-SA"/>
        </w:rPr>
        <w:t>工信局、</w:t>
      </w:r>
      <w:r>
        <w:rPr>
          <w:rFonts w:hint="eastAsia" w:hAnsi="仿宋_GB2312" w:eastAsia="仿宋_GB2312" w:cs="Calibri"/>
          <w:color w:val="000000"/>
          <w:kern w:val="2"/>
          <w:sz w:val="32"/>
          <w:szCs w:val="32"/>
          <w:lang w:val="en-US" w:eastAsia="zh-CN" w:bidi="ar-SA"/>
        </w:rPr>
        <w:t>区</w:t>
      </w:r>
      <w:r>
        <w:rPr>
          <w:rFonts w:hint="eastAsia" w:ascii="Times New Roman" w:hAnsi="仿宋_GB2312" w:eastAsia="仿宋_GB2312" w:cs="Calibri"/>
          <w:color w:val="000000"/>
          <w:kern w:val="2"/>
          <w:sz w:val="32"/>
          <w:szCs w:val="32"/>
          <w:lang w:val="en-US" w:eastAsia="zh-CN" w:bidi="ar-SA"/>
        </w:rPr>
        <w:t>统计局</w:t>
      </w:r>
      <w:r>
        <w:rPr>
          <w:rFonts w:hint="eastAsia" w:hAnsi="仿宋_GB2312" w:eastAsia="仿宋_GB2312" w:cs="Calibri"/>
          <w:color w:val="000000"/>
          <w:kern w:val="2"/>
          <w:sz w:val="32"/>
          <w:szCs w:val="32"/>
          <w:lang w:val="en-US" w:eastAsia="zh-CN" w:bidi="ar-SA"/>
        </w:rPr>
        <w:t>、区总工会、园区管委会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b/>
          <w:sz w:val="32"/>
          <w:szCs w:val="32"/>
          <w:lang w:val="en-US" w:eastAsia="zh-CN"/>
        </w:rPr>
      </w:pPr>
      <w:r>
        <w:rPr>
          <w:rFonts w:hint="eastAsia" w:ascii="仿宋" w:hAnsi="仿宋" w:eastAsia="仿宋"/>
          <w:b/>
          <w:sz w:val="32"/>
          <w:szCs w:val="32"/>
          <w:lang w:val="en-US" w:eastAsia="zh-CN"/>
        </w:rPr>
        <w:t>4.开展信息化建设服务企业活动</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rPr>
          <w:rFonts w:hint="eastAsia" w:ascii="Times New Roman" w:hAnsi="仿宋_GB2312" w:eastAsia="仿宋_GB2312" w:cs="Calibri"/>
          <w:color w:val="000000"/>
          <w:kern w:val="2"/>
          <w:sz w:val="32"/>
          <w:szCs w:val="32"/>
          <w:lang w:val="en-US" w:eastAsia="zh-CN" w:bidi="ar-SA"/>
        </w:rPr>
      </w:pPr>
      <w:r>
        <w:rPr>
          <w:rFonts w:hint="eastAsia" w:ascii="Times New Roman" w:hAnsi="仿宋_GB2312" w:eastAsia="仿宋_GB2312" w:cs="Calibri"/>
          <w:color w:val="000000"/>
          <w:kern w:val="2"/>
          <w:sz w:val="32"/>
          <w:szCs w:val="32"/>
          <w:lang w:val="en-US" w:eastAsia="zh-CN" w:bidi="ar-SA"/>
        </w:rPr>
        <w:t>组织企业开展工业数字化建设培训，落实上云服务券政策，开展接券机构上门为企业提供信息化服务活动，支持龙头企业建立行业数字化转型方案库，指导带动供应链数字化转型。加快5G网络覆盖，在重点企业、产业集聚区推进建设低时延、高可靠、广覆盖的基础网络。加速工业互联网标识解析在工业领域的推广集成和创新应用，实现生产追溯及全生命周期管理。推动工业化与信息化在更广范围、更深程度、更高水平上实现融合发展，全面推进制造业数字化转型。</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rPr>
          <w:rFonts w:hint="eastAsia" w:hAnsi="仿宋_GB2312" w:eastAsia="仿宋_GB2312" w:cs="Calibri"/>
          <w:color w:val="000000"/>
          <w:kern w:val="2"/>
          <w:sz w:val="32"/>
          <w:szCs w:val="32"/>
          <w:lang w:val="en-US" w:eastAsia="zh-CN" w:bidi="ar-SA"/>
        </w:rPr>
      </w:pPr>
      <w:r>
        <w:rPr>
          <w:rFonts w:hint="eastAsia" w:ascii="Times New Roman" w:hAnsi="仿宋_GB2312" w:eastAsia="仿宋_GB2312" w:cs="Calibri"/>
          <w:color w:val="000000"/>
          <w:kern w:val="2"/>
          <w:sz w:val="32"/>
          <w:szCs w:val="32"/>
          <w:lang w:val="en-US" w:eastAsia="zh-CN" w:bidi="ar-SA"/>
        </w:rPr>
        <w:t>牵头及服务部门：</w:t>
      </w:r>
      <w:r>
        <w:rPr>
          <w:rFonts w:hint="eastAsia" w:hAnsi="仿宋_GB2312" w:eastAsia="仿宋_GB2312" w:cs="Calibri"/>
          <w:color w:val="000000"/>
          <w:kern w:val="2"/>
          <w:sz w:val="32"/>
          <w:szCs w:val="32"/>
          <w:lang w:val="en-US" w:eastAsia="zh-CN" w:bidi="ar-SA"/>
        </w:rPr>
        <w:t>区</w:t>
      </w:r>
      <w:r>
        <w:rPr>
          <w:rFonts w:hint="eastAsia" w:ascii="Times New Roman" w:hAnsi="仿宋_GB2312" w:eastAsia="仿宋_GB2312" w:cs="Calibri"/>
          <w:color w:val="000000"/>
          <w:kern w:val="2"/>
          <w:sz w:val="32"/>
          <w:szCs w:val="32"/>
          <w:lang w:val="en-US" w:eastAsia="zh-CN" w:bidi="ar-SA"/>
        </w:rPr>
        <w:t>工信局、</w:t>
      </w:r>
      <w:r>
        <w:rPr>
          <w:rFonts w:hint="eastAsia" w:hAnsi="仿宋_GB2312" w:eastAsia="仿宋_GB2312" w:cs="Calibri"/>
          <w:color w:val="000000"/>
          <w:kern w:val="2"/>
          <w:sz w:val="32"/>
          <w:szCs w:val="32"/>
          <w:lang w:val="en-US" w:eastAsia="zh-CN" w:bidi="ar-SA"/>
        </w:rPr>
        <w:t>区网格中心、园区管委会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b/>
          <w:sz w:val="32"/>
          <w:szCs w:val="32"/>
          <w:lang w:val="en-US" w:eastAsia="zh-CN"/>
        </w:rPr>
      </w:pPr>
      <w:r>
        <w:rPr>
          <w:rFonts w:hint="eastAsia" w:ascii="仿宋" w:hAnsi="仿宋" w:eastAsia="仿宋"/>
          <w:b/>
          <w:sz w:val="32"/>
          <w:szCs w:val="32"/>
          <w:lang w:val="en-US" w:eastAsia="zh-CN"/>
        </w:rPr>
        <w:t>5.开展减停产企业帮扶活动</w:t>
      </w:r>
    </w:p>
    <w:p>
      <w:pPr>
        <w:pStyle w:val="2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仿宋_GB2312" w:eastAsia="仿宋_GB2312" w:cs="Calibri"/>
          <w:color w:val="000000"/>
          <w:kern w:val="2"/>
          <w:sz w:val="32"/>
          <w:szCs w:val="32"/>
          <w:lang w:val="en-US" w:eastAsia="zh-CN" w:bidi="ar-SA"/>
        </w:rPr>
      </w:pPr>
      <w:r>
        <w:rPr>
          <w:rFonts w:hint="eastAsia" w:ascii="Times New Roman" w:hAnsi="仿宋_GB2312" w:cs="Calibri"/>
          <w:color w:val="000000"/>
          <w:kern w:val="2"/>
          <w:sz w:val="32"/>
          <w:szCs w:val="32"/>
          <w:lang w:val="en-US" w:eastAsia="zh-CN" w:bidi="ar-SA"/>
        </w:rPr>
        <w:t>梳理排查减停产企业名单，</w:t>
      </w:r>
      <w:r>
        <w:rPr>
          <w:rFonts w:hint="eastAsia" w:ascii="Times New Roman" w:hAnsi="仿宋_GB2312" w:eastAsia="仿宋_GB2312" w:cs="Calibri"/>
          <w:color w:val="000000"/>
          <w:kern w:val="2"/>
          <w:sz w:val="32"/>
          <w:szCs w:val="32"/>
          <w:lang w:val="en-US" w:eastAsia="zh-CN" w:bidi="ar-SA"/>
        </w:rPr>
        <w:t>根据减</w:t>
      </w:r>
      <w:r>
        <w:rPr>
          <w:rFonts w:hint="eastAsia" w:ascii="Times New Roman" w:hAnsi="仿宋_GB2312" w:cs="Calibri"/>
          <w:color w:val="000000"/>
          <w:kern w:val="2"/>
          <w:sz w:val="32"/>
          <w:szCs w:val="32"/>
          <w:lang w:val="en-US" w:eastAsia="zh-CN" w:bidi="ar-SA"/>
        </w:rPr>
        <w:t>停</w:t>
      </w:r>
      <w:r>
        <w:rPr>
          <w:rFonts w:hint="eastAsia" w:ascii="Times New Roman" w:hAnsi="仿宋_GB2312" w:eastAsia="仿宋_GB2312" w:cs="Calibri"/>
          <w:color w:val="000000"/>
          <w:kern w:val="2"/>
          <w:sz w:val="32"/>
          <w:szCs w:val="32"/>
          <w:lang w:val="en-US" w:eastAsia="zh-CN" w:bidi="ar-SA"/>
        </w:rPr>
        <w:t>产原因，聚焦制约企业发展的短板和弱项，发动各类服务机构为企业提供财税、研发、法律、管理等服务，加快</w:t>
      </w:r>
      <w:r>
        <w:rPr>
          <w:rFonts w:hint="eastAsia" w:ascii="Times New Roman" w:hAnsi="仿宋_GB2312" w:cs="Calibri"/>
          <w:color w:val="000000"/>
          <w:kern w:val="2"/>
          <w:sz w:val="32"/>
          <w:szCs w:val="32"/>
          <w:lang w:val="en-US" w:eastAsia="zh-CN" w:bidi="ar-SA"/>
        </w:rPr>
        <w:t>企业</w:t>
      </w:r>
      <w:r>
        <w:rPr>
          <w:rFonts w:hint="eastAsia" w:ascii="Times New Roman" w:hAnsi="仿宋_GB2312" w:eastAsia="仿宋_GB2312" w:cs="Calibri"/>
          <w:color w:val="000000"/>
          <w:kern w:val="2"/>
          <w:sz w:val="32"/>
          <w:szCs w:val="32"/>
          <w:lang w:val="en-US" w:eastAsia="zh-CN" w:bidi="ar-SA"/>
        </w:rPr>
        <w:t>设备工艺更新和新技术运用</w:t>
      </w:r>
      <w:r>
        <w:rPr>
          <w:rFonts w:hint="eastAsia" w:ascii="Times New Roman" w:hAnsi="仿宋_GB2312" w:cs="Calibri"/>
          <w:color w:val="000000"/>
          <w:kern w:val="2"/>
          <w:sz w:val="32"/>
          <w:szCs w:val="32"/>
          <w:lang w:val="en-US" w:eastAsia="zh-CN" w:bidi="ar-SA"/>
        </w:rPr>
        <w:t>，</w:t>
      </w:r>
      <w:r>
        <w:rPr>
          <w:rFonts w:hint="eastAsia" w:ascii="Times New Roman" w:hAnsi="仿宋_GB2312" w:eastAsia="仿宋_GB2312" w:cs="Calibri"/>
          <w:color w:val="000000"/>
          <w:kern w:val="2"/>
          <w:sz w:val="32"/>
          <w:szCs w:val="32"/>
          <w:lang w:val="en-US" w:eastAsia="zh-CN" w:bidi="ar-SA"/>
        </w:rPr>
        <w:t>帮助企业降本减负走出困境</w:t>
      </w:r>
      <w:r>
        <w:rPr>
          <w:rFonts w:hint="eastAsia" w:ascii="Times New Roman" w:hAnsi="仿宋_GB2312" w:cs="Calibri"/>
          <w:color w:val="000000"/>
          <w:kern w:val="2"/>
          <w:sz w:val="32"/>
          <w:szCs w:val="32"/>
          <w:lang w:val="en-US" w:eastAsia="zh-CN" w:bidi="ar-SA"/>
        </w:rPr>
        <w:t>。</w:t>
      </w:r>
      <w:r>
        <w:rPr>
          <w:rFonts w:hint="eastAsia" w:ascii="Times New Roman" w:hAnsi="仿宋_GB2312" w:eastAsia="仿宋_GB2312" w:cs="Calibri"/>
          <w:color w:val="000000"/>
          <w:kern w:val="2"/>
          <w:sz w:val="32"/>
          <w:szCs w:val="32"/>
          <w:lang w:val="en-US" w:eastAsia="zh-CN" w:bidi="ar-SA"/>
        </w:rPr>
        <w:t>各单位各部门互相配合，共同推动有条件的减产企业由负转正，</w:t>
      </w:r>
      <w:r>
        <w:rPr>
          <w:rFonts w:hint="eastAsia" w:ascii="Times New Roman" w:hAnsi="仿宋_GB2312" w:cs="Calibri"/>
          <w:color w:val="000000"/>
          <w:kern w:val="2"/>
          <w:sz w:val="32"/>
          <w:szCs w:val="32"/>
          <w:lang w:val="en-US" w:eastAsia="zh-CN" w:bidi="ar-SA"/>
        </w:rPr>
        <w:t>为</w:t>
      </w:r>
      <w:r>
        <w:rPr>
          <w:rFonts w:hint="eastAsia" w:ascii="Times New Roman" w:hAnsi="仿宋_GB2312" w:eastAsia="仿宋_GB2312" w:cs="Calibri"/>
          <w:color w:val="000000"/>
          <w:kern w:val="2"/>
          <w:sz w:val="32"/>
          <w:szCs w:val="32"/>
          <w:lang w:val="en-US" w:eastAsia="zh-CN" w:bidi="ar-SA"/>
        </w:rPr>
        <w:t>停产企业创造条件推动复产。</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rPr>
          <w:rFonts w:hint="eastAsia" w:hAnsi="仿宋_GB2312" w:eastAsia="仿宋_GB2312" w:cs="Calibri"/>
          <w:color w:val="000000"/>
          <w:kern w:val="2"/>
          <w:sz w:val="32"/>
          <w:szCs w:val="32"/>
          <w:lang w:val="en-US" w:eastAsia="zh-CN" w:bidi="ar-SA"/>
        </w:rPr>
      </w:pPr>
      <w:r>
        <w:rPr>
          <w:rFonts w:hint="eastAsia" w:ascii="Times New Roman" w:hAnsi="仿宋_GB2312" w:eastAsia="仿宋_GB2312" w:cs="Calibri"/>
          <w:color w:val="000000"/>
          <w:kern w:val="2"/>
          <w:sz w:val="32"/>
          <w:szCs w:val="32"/>
          <w:lang w:val="en-US" w:eastAsia="zh-CN" w:bidi="ar-SA"/>
        </w:rPr>
        <w:t>牵头及服务部门：</w:t>
      </w:r>
      <w:r>
        <w:rPr>
          <w:rFonts w:hint="eastAsia" w:hAnsi="仿宋_GB2312" w:eastAsia="仿宋_GB2312" w:cs="Calibri"/>
          <w:color w:val="000000"/>
          <w:kern w:val="2"/>
          <w:sz w:val="32"/>
          <w:szCs w:val="32"/>
          <w:lang w:val="en-US" w:eastAsia="zh-CN" w:bidi="ar-SA"/>
        </w:rPr>
        <w:t>区</w:t>
      </w:r>
      <w:r>
        <w:rPr>
          <w:rFonts w:hint="eastAsia" w:ascii="Times New Roman" w:hAnsi="仿宋_GB2312" w:eastAsia="仿宋_GB2312" w:cs="Calibri"/>
          <w:color w:val="000000"/>
          <w:kern w:val="2"/>
          <w:sz w:val="32"/>
          <w:szCs w:val="32"/>
          <w:lang w:val="en-US" w:eastAsia="zh-CN" w:bidi="ar-SA"/>
        </w:rPr>
        <w:t>工信局、</w:t>
      </w:r>
      <w:r>
        <w:rPr>
          <w:rFonts w:hint="eastAsia" w:hAnsi="仿宋_GB2312" w:eastAsia="仿宋_GB2312" w:cs="Calibri"/>
          <w:color w:val="000000"/>
          <w:kern w:val="2"/>
          <w:sz w:val="32"/>
          <w:szCs w:val="32"/>
          <w:lang w:val="en-US" w:eastAsia="zh-CN" w:bidi="ar-SA"/>
        </w:rPr>
        <w:t>区发改局</w:t>
      </w:r>
      <w:r>
        <w:rPr>
          <w:rFonts w:hint="eastAsia" w:ascii="Times New Roman" w:hAnsi="仿宋_GB2312" w:eastAsia="仿宋_GB2312" w:cs="Calibri"/>
          <w:color w:val="000000"/>
          <w:kern w:val="2"/>
          <w:sz w:val="32"/>
          <w:szCs w:val="32"/>
          <w:lang w:val="en-US" w:eastAsia="zh-CN" w:bidi="ar-SA"/>
        </w:rPr>
        <w:t>、</w:t>
      </w:r>
      <w:r>
        <w:rPr>
          <w:rFonts w:hint="eastAsia" w:hAnsi="仿宋_GB2312" w:eastAsia="仿宋_GB2312" w:cs="Calibri"/>
          <w:color w:val="000000"/>
          <w:kern w:val="2"/>
          <w:sz w:val="32"/>
          <w:szCs w:val="32"/>
          <w:lang w:val="en-US" w:eastAsia="zh-CN" w:bidi="ar-SA"/>
        </w:rPr>
        <w:t>区</w:t>
      </w:r>
      <w:r>
        <w:rPr>
          <w:rFonts w:hint="eastAsia" w:ascii="Times New Roman" w:hAnsi="仿宋_GB2312" w:eastAsia="仿宋_GB2312" w:cs="Calibri"/>
          <w:color w:val="000000"/>
          <w:kern w:val="2"/>
          <w:sz w:val="32"/>
          <w:szCs w:val="32"/>
          <w:lang w:val="en-US" w:eastAsia="zh-CN" w:bidi="ar-SA"/>
        </w:rPr>
        <w:t>商务局、</w:t>
      </w:r>
      <w:r>
        <w:rPr>
          <w:rFonts w:hint="eastAsia" w:hAnsi="仿宋_GB2312" w:eastAsia="仿宋_GB2312" w:cs="Calibri"/>
          <w:color w:val="000000"/>
          <w:kern w:val="2"/>
          <w:sz w:val="32"/>
          <w:szCs w:val="32"/>
          <w:lang w:val="en-US" w:eastAsia="zh-CN" w:bidi="ar-SA"/>
        </w:rPr>
        <w:t>区</w:t>
      </w:r>
      <w:r>
        <w:rPr>
          <w:rFonts w:hint="eastAsia" w:ascii="Times New Roman" w:hAnsi="仿宋_GB2312" w:eastAsia="仿宋_GB2312" w:cs="Calibri"/>
          <w:color w:val="000000"/>
          <w:kern w:val="2"/>
          <w:sz w:val="32"/>
          <w:szCs w:val="32"/>
          <w:lang w:val="en-US" w:eastAsia="zh-CN" w:bidi="ar-SA"/>
        </w:rPr>
        <w:t>财政局</w:t>
      </w:r>
      <w:r>
        <w:rPr>
          <w:rFonts w:hint="eastAsia" w:hAnsi="仿宋_GB2312" w:eastAsia="仿宋_GB2312" w:cs="Calibri"/>
          <w:color w:val="000000"/>
          <w:kern w:val="2"/>
          <w:sz w:val="32"/>
          <w:szCs w:val="32"/>
          <w:lang w:val="en-US" w:eastAsia="zh-CN" w:bidi="ar-SA"/>
        </w:rPr>
        <w:t>、区</w:t>
      </w:r>
      <w:r>
        <w:rPr>
          <w:rFonts w:hint="eastAsia" w:ascii="Times New Roman" w:hAnsi="仿宋_GB2312" w:eastAsia="仿宋_GB2312" w:cs="Calibri"/>
          <w:color w:val="000000"/>
          <w:kern w:val="2"/>
          <w:sz w:val="32"/>
          <w:szCs w:val="32"/>
          <w:lang w:val="en-US" w:eastAsia="zh-CN" w:bidi="ar-SA"/>
        </w:rPr>
        <w:t>科技局、</w:t>
      </w:r>
      <w:r>
        <w:rPr>
          <w:rFonts w:hint="eastAsia" w:hAnsi="仿宋_GB2312" w:eastAsia="仿宋_GB2312" w:cs="Calibri"/>
          <w:color w:val="000000"/>
          <w:kern w:val="2"/>
          <w:sz w:val="32"/>
          <w:szCs w:val="32"/>
          <w:lang w:val="en-US" w:eastAsia="zh-CN" w:bidi="ar-SA"/>
        </w:rPr>
        <w:t>区</w:t>
      </w:r>
      <w:r>
        <w:rPr>
          <w:rFonts w:hint="eastAsia" w:ascii="Times New Roman" w:hAnsi="仿宋_GB2312" w:eastAsia="仿宋_GB2312" w:cs="Calibri"/>
          <w:color w:val="000000"/>
          <w:kern w:val="2"/>
          <w:sz w:val="32"/>
          <w:szCs w:val="32"/>
          <w:lang w:val="en-US" w:eastAsia="zh-CN" w:bidi="ar-SA"/>
        </w:rPr>
        <w:t>自然资源局、</w:t>
      </w:r>
      <w:r>
        <w:rPr>
          <w:rFonts w:hint="eastAsia" w:hAnsi="仿宋_GB2312" w:eastAsia="仿宋_GB2312" w:cs="Calibri"/>
          <w:color w:val="000000"/>
          <w:kern w:val="2"/>
          <w:sz w:val="32"/>
          <w:szCs w:val="32"/>
          <w:lang w:val="en-US" w:eastAsia="zh-CN" w:bidi="ar-SA"/>
        </w:rPr>
        <w:t>区</w:t>
      </w:r>
      <w:r>
        <w:rPr>
          <w:rFonts w:hint="eastAsia" w:ascii="Times New Roman" w:hAnsi="仿宋_GB2312" w:eastAsia="仿宋_GB2312" w:cs="Calibri"/>
          <w:color w:val="000000"/>
          <w:kern w:val="2"/>
          <w:sz w:val="32"/>
          <w:szCs w:val="32"/>
          <w:lang w:val="en-US" w:eastAsia="zh-CN" w:bidi="ar-SA"/>
        </w:rPr>
        <w:t>人社局、</w:t>
      </w:r>
      <w:r>
        <w:rPr>
          <w:rFonts w:hint="eastAsia" w:hAnsi="仿宋_GB2312" w:eastAsia="仿宋_GB2312" w:cs="Calibri"/>
          <w:color w:val="000000"/>
          <w:kern w:val="2"/>
          <w:sz w:val="32"/>
          <w:szCs w:val="32"/>
          <w:lang w:val="en-US" w:eastAsia="zh-CN" w:bidi="ar-SA"/>
        </w:rPr>
        <w:t>区市</w:t>
      </w:r>
      <w:r>
        <w:rPr>
          <w:rFonts w:hint="eastAsia" w:ascii="Times New Roman" w:hAnsi="仿宋_GB2312" w:eastAsia="仿宋_GB2312" w:cs="Calibri"/>
          <w:color w:val="000000"/>
          <w:kern w:val="2"/>
          <w:sz w:val="32"/>
          <w:szCs w:val="32"/>
          <w:lang w:val="en-US" w:eastAsia="zh-CN" w:bidi="ar-SA"/>
        </w:rPr>
        <w:t>场监管局、</w:t>
      </w:r>
      <w:r>
        <w:rPr>
          <w:rFonts w:hint="eastAsia" w:hAnsi="仿宋_GB2312" w:eastAsia="仿宋_GB2312" w:cs="Calibri"/>
          <w:color w:val="000000"/>
          <w:kern w:val="2"/>
          <w:sz w:val="32"/>
          <w:szCs w:val="32"/>
          <w:lang w:val="en-US" w:eastAsia="zh-CN" w:bidi="ar-SA"/>
        </w:rPr>
        <w:t>区</w:t>
      </w:r>
      <w:r>
        <w:rPr>
          <w:rFonts w:hint="eastAsia" w:ascii="Times New Roman" w:hAnsi="仿宋_GB2312" w:eastAsia="仿宋_GB2312" w:cs="Calibri"/>
          <w:color w:val="000000"/>
          <w:kern w:val="2"/>
          <w:sz w:val="32"/>
          <w:szCs w:val="32"/>
          <w:lang w:val="en-US" w:eastAsia="zh-CN" w:bidi="ar-SA"/>
        </w:rPr>
        <w:t>税务局</w:t>
      </w:r>
      <w:r>
        <w:rPr>
          <w:rFonts w:hint="eastAsia" w:hAnsi="仿宋_GB2312" w:eastAsia="仿宋_GB2312" w:cs="Calibri"/>
          <w:color w:val="000000"/>
          <w:kern w:val="2"/>
          <w:sz w:val="32"/>
          <w:szCs w:val="32"/>
          <w:lang w:val="en-US" w:eastAsia="zh-CN" w:bidi="ar-SA"/>
        </w:rPr>
        <w:t>、园区管委会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黑体" w:hAnsi="仿宋" w:eastAsia="黑体"/>
          <w:b w:val="0"/>
          <w:bCs/>
          <w:sz w:val="32"/>
          <w:szCs w:val="32"/>
        </w:rPr>
      </w:pPr>
      <w:r>
        <w:rPr>
          <w:rFonts w:hint="eastAsia" w:ascii="黑体" w:hAnsi="仿宋" w:eastAsia="黑体"/>
          <w:b w:val="0"/>
          <w:bCs/>
          <w:sz w:val="32"/>
          <w:szCs w:val="32"/>
        </w:rPr>
        <w:t>六、实施步骤</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楷体_GB2312" w:hAnsi="仿宋" w:eastAsia="楷体_GB2312"/>
          <w:b/>
          <w:sz w:val="32"/>
          <w:szCs w:val="32"/>
        </w:rPr>
      </w:pPr>
      <w:r>
        <w:rPr>
          <w:rFonts w:hint="eastAsia" w:ascii="楷体_GB2312" w:hAnsi="仿宋" w:eastAsia="楷体_GB2312"/>
          <w:b/>
          <w:sz w:val="32"/>
          <w:szCs w:val="32"/>
        </w:rPr>
        <w:t>（一）征集服务需求（</w:t>
      </w:r>
      <w:r>
        <w:rPr>
          <w:rFonts w:ascii="楷体_GB2312" w:hAnsi="仿宋" w:eastAsia="楷体_GB2312"/>
          <w:b/>
          <w:sz w:val="32"/>
          <w:szCs w:val="32"/>
        </w:rPr>
        <w:t>2-3</w:t>
      </w:r>
      <w:r>
        <w:rPr>
          <w:rFonts w:hint="eastAsia" w:ascii="楷体_GB2312" w:hAnsi="仿宋" w:eastAsia="楷体_GB2312"/>
          <w:b/>
          <w:sz w:val="32"/>
          <w:szCs w:val="32"/>
        </w:rPr>
        <w:t>月）</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rPr>
          <w:rFonts w:hint="eastAsia" w:ascii="Times New Roman" w:hAnsi="仿宋_GB2312" w:eastAsia="仿宋_GB2312" w:cs="Calibri"/>
          <w:color w:val="000000"/>
          <w:kern w:val="2"/>
          <w:sz w:val="32"/>
          <w:szCs w:val="32"/>
          <w:lang w:val="en-US" w:eastAsia="zh-CN" w:bidi="ar-SA"/>
        </w:rPr>
      </w:pPr>
      <w:r>
        <w:rPr>
          <w:rFonts w:hint="eastAsia" w:ascii="Times New Roman" w:hAnsi="仿宋_GB2312" w:eastAsia="仿宋_GB2312" w:cs="Calibri"/>
          <w:color w:val="000000"/>
          <w:kern w:val="2"/>
          <w:sz w:val="32"/>
          <w:szCs w:val="32"/>
          <w:lang w:val="en-US" w:eastAsia="zh-CN" w:bidi="ar-SA"/>
        </w:rPr>
        <w:t>服务年各成员单位、各金融机构、服务机构结合自身的工作职能，针对收集到的企业需求，拟定相关的服务年活动工作方案，以便于在服务年活动期间有针对性的开展相关活动。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楷体_GB2312" w:hAnsi="仿宋" w:eastAsia="楷体_GB2312"/>
          <w:b/>
          <w:sz w:val="32"/>
          <w:szCs w:val="32"/>
        </w:rPr>
      </w:pPr>
      <w:r>
        <w:rPr>
          <w:rFonts w:hint="eastAsia" w:ascii="楷体_GB2312" w:hAnsi="仿宋" w:eastAsia="楷体_GB2312"/>
          <w:b/>
          <w:sz w:val="32"/>
          <w:szCs w:val="32"/>
        </w:rPr>
        <w:t>（二）开展各项服务（</w:t>
      </w:r>
      <w:r>
        <w:rPr>
          <w:rFonts w:ascii="楷体_GB2312" w:hAnsi="仿宋" w:eastAsia="楷体_GB2312"/>
          <w:b/>
          <w:sz w:val="32"/>
          <w:szCs w:val="32"/>
        </w:rPr>
        <w:t>4</w:t>
      </w:r>
      <w:r>
        <w:rPr>
          <w:rFonts w:hint="eastAsia" w:ascii="楷体_GB2312" w:hAnsi="仿宋" w:eastAsia="楷体_GB2312"/>
          <w:b/>
          <w:sz w:val="32"/>
          <w:szCs w:val="32"/>
        </w:rPr>
        <w:t>月-</w:t>
      </w:r>
      <w:r>
        <w:rPr>
          <w:rFonts w:ascii="楷体_GB2312" w:hAnsi="仿宋" w:eastAsia="楷体_GB2312"/>
          <w:b/>
          <w:sz w:val="32"/>
          <w:szCs w:val="32"/>
        </w:rPr>
        <w:t>11</w:t>
      </w:r>
      <w:r>
        <w:rPr>
          <w:rFonts w:hint="eastAsia" w:ascii="楷体_GB2312" w:hAnsi="仿宋" w:eastAsia="楷体_GB2312"/>
          <w:b/>
          <w:sz w:val="32"/>
          <w:szCs w:val="32"/>
        </w:rPr>
        <w:t>月）</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rPr>
          <w:rFonts w:hint="eastAsia" w:ascii="Times New Roman" w:hAnsi="仿宋_GB2312" w:eastAsia="仿宋_GB2312" w:cs="Calibri"/>
          <w:color w:val="000000"/>
          <w:kern w:val="2"/>
          <w:sz w:val="32"/>
          <w:szCs w:val="32"/>
          <w:lang w:val="en-US" w:eastAsia="zh-CN" w:bidi="ar-SA"/>
        </w:rPr>
      </w:pPr>
      <w:r>
        <w:rPr>
          <w:rFonts w:hint="eastAsia" w:ascii="Times New Roman" w:hAnsi="仿宋_GB2312" w:eastAsia="仿宋_GB2312" w:cs="Calibri"/>
          <w:color w:val="000000"/>
          <w:kern w:val="2"/>
          <w:sz w:val="32"/>
          <w:szCs w:val="32"/>
          <w:lang w:val="en-US" w:eastAsia="zh-CN" w:bidi="ar-SA"/>
        </w:rPr>
        <w:t>按照服务年的工作计划安排，在4月之前全面实施各项主要服务活动。部分常态化服务工作，根据企业的实际需求及工作安排，持续对各企业开展服务。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楷体_GB2312" w:hAnsi="仿宋" w:eastAsia="楷体_GB2312"/>
          <w:b/>
          <w:sz w:val="32"/>
          <w:szCs w:val="32"/>
        </w:rPr>
      </w:pPr>
      <w:r>
        <w:rPr>
          <w:rFonts w:hint="eastAsia" w:ascii="楷体_GB2312" w:hAnsi="仿宋" w:eastAsia="楷体_GB2312"/>
          <w:b/>
          <w:sz w:val="32"/>
          <w:szCs w:val="32"/>
        </w:rPr>
        <w:t>（三）活动总结（</w:t>
      </w:r>
      <w:r>
        <w:rPr>
          <w:rFonts w:ascii="楷体_GB2312" w:hAnsi="仿宋" w:eastAsia="楷体_GB2312"/>
          <w:b/>
          <w:sz w:val="32"/>
          <w:szCs w:val="32"/>
        </w:rPr>
        <w:t>12</w:t>
      </w:r>
      <w:r>
        <w:rPr>
          <w:rFonts w:hint="eastAsia" w:ascii="楷体_GB2312" w:hAnsi="仿宋" w:eastAsia="楷体_GB2312"/>
          <w:b/>
          <w:sz w:val="32"/>
          <w:szCs w:val="32"/>
        </w:rPr>
        <w:t>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b/>
          <w:color w:val="FF0000"/>
          <w:sz w:val="32"/>
          <w:szCs w:val="32"/>
        </w:rPr>
      </w:pPr>
      <w:r>
        <w:rPr>
          <w:rFonts w:hint="eastAsia" w:ascii="仿宋_GB2312" w:hAnsi="仿宋" w:eastAsia="仿宋_GB2312"/>
          <w:color w:val="000000"/>
          <w:sz w:val="32"/>
          <w:szCs w:val="32"/>
        </w:rPr>
        <w:t>根据服务年期间开展的各项活动，</w:t>
      </w:r>
      <w:r>
        <w:rPr>
          <w:rFonts w:hint="eastAsia" w:ascii="仿宋_GB2312" w:hAnsi="仿宋" w:eastAsia="仿宋_GB2312"/>
          <w:color w:val="000000"/>
          <w:sz w:val="32"/>
          <w:szCs w:val="32"/>
          <w:lang w:eastAsia="zh-CN"/>
        </w:rPr>
        <w:t>各成员单位</w:t>
      </w:r>
      <w:r>
        <w:rPr>
          <w:rFonts w:hint="eastAsia" w:ascii="仿宋_GB2312" w:hAnsi="仿宋" w:eastAsia="仿宋_GB2312"/>
          <w:color w:val="000000"/>
          <w:sz w:val="32"/>
          <w:szCs w:val="32"/>
        </w:rPr>
        <w:t>要对开展活动的实施情况进行总结，并将活动开展情况以图片和文字形式上报服务年活动领导小组办公室。同时，对服务期间各项活动当中企业提出的问题和建议，由各牵头部门负责做好对企业相关问题的逐条梳理，对可以解决的和暂时不能解决的问题都要以书面形式</w:t>
      </w:r>
      <w:r>
        <w:rPr>
          <w:rFonts w:hint="eastAsia" w:ascii="仿宋_GB2312" w:hAnsi="仿宋" w:eastAsia="仿宋_GB2312"/>
          <w:color w:val="000000"/>
          <w:sz w:val="32"/>
          <w:szCs w:val="32"/>
          <w:lang w:eastAsia="zh-CN"/>
        </w:rPr>
        <w:t>一一</w:t>
      </w:r>
      <w:r>
        <w:rPr>
          <w:rFonts w:hint="eastAsia" w:ascii="仿宋_GB2312" w:hAnsi="仿宋" w:eastAsia="仿宋_GB2312"/>
          <w:color w:val="000000"/>
          <w:sz w:val="32"/>
          <w:szCs w:val="32"/>
        </w:rPr>
        <w:t>反馈给企业，并将反馈情况汇总报服务年活动领导小组办公室，切实形成全社会为企业提供优质服务的长效机制。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b w:val="0"/>
          <w:bCs/>
          <w:color w:val="000000"/>
          <w:sz w:val="32"/>
          <w:szCs w:val="32"/>
        </w:rPr>
      </w:pPr>
      <w:r>
        <w:rPr>
          <w:rFonts w:hint="eastAsia" w:ascii="黑体" w:hAnsi="黑体" w:eastAsia="黑体"/>
          <w:b w:val="0"/>
          <w:bCs/>
          <w:color w:val="000000"/>
          <w:sz w:val="32"/>
          <w:szCs w:val="32"/>
        </w:rPr>
        <w:t>七、活动要求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 w:eastAsia="仿宋_GB2312"/>
          <w:color w:val="000000"/>
          <w:sz w:val="32"/>
          <w:szCs w:val="32"/>
        </w:rPr>
      </w:pPr>
      <w:r>
        <w:rPr>
          <w:rFonts w:hint="eastAsia" w:ascii="楷体_GB2312" w:hAnsi="仿宋" w:eastAsia="楷体_GB2312"/>
          <w:b/>
          <w:sz w:val="32"/>
          <w:szCs w:val="32"/>
        </w:rPr>
        <w:t>（一）明确责任，务求实效。</w:t>
      </w:r>
      <w:r>
        <w:rPr>
          <w:rFonts w:hint="eastAsia" w:ascii="仿宋_GB2312" w:hAnsi="仿宋" w:eastAsia="仿宋_GB2312"/>
          <w:color w:val="000000"/>
          <w:sz w:val="32"/>
          <w:szCs w:val="32"/>
        </w:rPr>
        <w:t xml:space="preserve">服务年各成员单位、各金融机构和服务机构要“服务上门，活动下沉”，针对企业的服务需求制定具体有效的服务方案，牢固树立心系企业、服务企业的公仆意识，根据本单位的职能和工作任务，创新工作思路和方法，切实帮助企业解决生产经营中存在实际困难和问题。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 w:eastAsia="仿宋_GB2312"/>
          <w:color w:val="000000"/>
          <w:sz w:val="32"/>
          <w:szCs w:val="32"/>
          <w:lang w:eastAsia="zh-CN"/>
        </w:rPr>
      </w:pPr>
      <w:r>
        <w:rPr>
          <w:rFonts w:hint="eastAsia" w:ascii="楷体_GB2312" w:hAnsi="仿宋" w:eastAsia="楷体_GB2312"/>
          <w:b/>
          <w:sz w:val="32"/>
          <w:szCs w:val="32"/>
        </w:rPr>
        <w:t>（二）加强沟通，形成合力。</w:t>
      </w:r>
      <w:r>
        <w:rPr>
          <w:rFonts w:hint="eastAsia" w:ascii="仿宋_GB2312" w:hAnsi="仿宋" w:eastAsia="仿宋_GB2312"/>
          <w:color w:val="000000"/>
          <w:sz w:val="32"/>
          <w:szCs w:val="32"/>
        </w:rPr>
        <w:t>要加强与</w:t>
      </w:r>
      <w:r>
        <w:rPr>
          <w:rFonts w:hint="eastAsia" w:ascii="仿宋_GB2312" w:hAnsi="仿宋" w:eastAsia="仿宋_GB2312"/>
          <w:color w:val="000000"/>
          <w:sz w:val="32"/>
          <w:szCs w:val="32"/>
          <w:lang w:eastAsia="zh-CN"/>
        </w:rPr>
        <w:t>市级</w:t>
      </w:r>
      <w:r>
        <w:rPr>
          <w:rFonts w:hint="eastAsia" w:ascii="仿宋_GB2312" w:hAnsi="仿宋" w:eastAsia="仿宋_GB2312"/>
          <w:color w:val="000000"/>
          <w:sz w:val="32"/>
          <w:szCs w:val="32"/>
        </w:rPr>
        <w:t>部门的沟通联系，及时了解和掌握本辖区企业的服务需求和经营动态，对服务过程中发现的困难和问题，及时给予协调解决；问题</w:t>
      </w:r>
      <w:r>
        <w:rPr>
          <w:rFonts w:hint="eastAsia" w:ascii="仿宋_GB2312" w:hAnsi="仿宋" w:eastAsia="仿宋_GB2312"/>
          <w:color w:val="000000"/>
          <w:sz w:val="32"/>
          <w:szCs w:val="32"/>
          <w:lang w:eastAsia="zh-CN"/>
        </w:rPr>
        <w:t>涉及</w:t>
      </w:r>
      <w:r>
        <w:rPr>
          <w:rFonts w:hint="eastAsia" w:ascii="仿宋_GB2312" w:hAnsi="仿宋" w:eastAsia="仿宋_GB2312"/>
          <w:color w:val="000000"/>
          <w:sz w:val="32"/>
          <w:szCs w:val="32"/>
        </w:rPr>
        <w:t>多个部门和单位的，要及时上报</w:t>
      </w:r>
      <w:r>
        <w:rPr>
          <w:rFonts w:hint="eastAsia" w:ascii="仿宋_GB2312" w:hAnsi="仿宋" w:eastAsia="仿宋_GB2312"/>
          <w:color w:val="000000"/>
          <w:sz w:val="32"/>
          <w:szCs w:val="32"/>
          <w:lang w:eastAsia="zh-CN"/>
        </w:rPr>
        <w:t>区</w:t>
      </w:r>
      <w:r>
        <w:rPr>
          <w:rFonts w:hint="eastAsia" w:ascii="仿宋_GB2312" w:hAnsi="仿宋" w:eastAsia="仿宋_GB2312"/>
          <w:color w:val="000000"/>
          <w:sz w:val="32"/>
          <w:szCs w:val="32"/>
        </w:rPr>
        <w:t>服务年活动领导小组办公室统筹协调，确保活动取得实效。</w:t>
      </w:r>
      <w:r>
        <w:rPr>
          <w:rFonts w:hint="eastAsia" w:ascii="仿宋_GB2312" w:hAnsi="仿宋" w:eastAsia="仿宋_GB2312"/>
          <w:color w:val="000000"/>
          <w:sz w:val="32"/>
          <w:szCs w:val="32"/>
          <w:lang w:val="en-US" w:eastAsia="zh-CN"/>
        </w:rPr>
        <w:t>工作</w:t>
      </w:r>
      <w:r>
        <w:rPr>
          <w:rFonts w:hint="eastAsia" w:ascii="仿宋_GB2312" w:hAnsi="仿宋" w:eastAsia="仿宋_GB2312"/>
          <w:color w:val="000000"/>
          <w:sz w:val="32"/>
          <w:szCs w:val="32"/>
          <w:lang w:eastAsia="zh-CN"/>
        </w:rPr>
        <w:t>组副组长每</w:t>
      </w:r>
      <w:r>
        <w:rPr>
          <w:rFonts w:hint="eastAsia" w:ascii="仿宋_GB2312" w:hAnsi="仿宋" w:eastAsia="仿宋_GB2312"/>
          <w:color w:val="000000"/>
          <w:sz w:val="32"/>
          <w:szCs w:val="32"/>
          <w:lang w:val="en-US" w:eastAsia="zh-CN"/>
        </w:rPr>
        <w:t>半月</w:t>
      </w:r>
      <w:r>
        <w:rPr>
          <w:rFonts w:hint="eastAsia" w:ascii="仿宋_GB2312" w:hAnsi="仿宋" w:eastAsia="仿宋_GB2312"/>
          <w:color w:val="000000"/>
          <w:sz w:val="32"/>
          <w:szCs w:val="32"/>
          <w:lang w:eastAsia="zh-CN"/>
        </w:rPr>
        <w:t>召开一次协调会，</w:t>
      </w:r>
      <w:r>
        <w:rPr>
          <w:rFonts w:hint="eastAsia" w:ascii="仿宋_GB2312" w:hAnsi="仿宋" w:eastAsia="仿宋_GB2312"/>
          <w:color w:val="000000"/>
          <w:sz w:val="32"/>
          <w:szCs w:val="32"/>
          <w:lang w:val="en-US" w:eastAsia="zh-CN"/>
        </w:rPr>
        <w:t>工作组</w:t>
      </w:r>
      <w:r>
        <w:rPr>
          <w:rFonts w:hint="eastAsia" w:ascii="仿宋_GB2312" w:hAnsi="仿宋" w:eastAsia="仿宋_GB2312"/>
          <w:color w:val="000000"/>
          <w:sz w:val="32"/>
          <w:szCs w:val="32"/>
          <w:lang w:eastAsia="zh-CN"/>
        </w:rPr>
        <w:t>组长每季度召开一次工作推进会。</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hAnsi="仿宋" w:eastAsia="仿宋"/>
          <w:color w:val="000000"/>
          <w:sz w:val="32"/>
          <w:szCs w:val="32"/>
        </w:rPr>
      </w:pPr>
      <w:r>
        <w:rPr>
          <w:rFonts w:hint="eastAsia" w:ascii="仿宋_GB2312" w:hAnsi="仿宋" w:eastAsia="仿宋_GB2312"/>
          <w:color w:val="000000"/>
          <w:sz w:val="32"/>
          <w:szCs w:val="32"/>
        </w:rPr>
        <w:t xml:space="preserve">  </w:t>
      </w:r>
      <w:r>
        <w:rPr>
          <w:rFonts w:hint="eastAsia" w:ascii="楷体_GB2312" w:hAnsi="仿宋" w:eastAsia="楷体_GB2312"/>
          <w:b/>
          <w:sz w:val="32"/>
          <w:szCs w:val="32"/>
        </w:rPr>
        <w:t xml:space="preserve">   (三) 营造氛围，广泛宣传。</w:t>
      </w:r>
      <w:r>
        <w:rPr>
          <w:rFonts w:hint="eastAsia" w:ascii="仿宋_GB2312" w:hAnsi="仿宋" w:eastAsia="仿宋_GB2312"/>
          <w:color w:val="000000"/>
          <w:sz w:val="32"/>
          <w:szCs w:val="32"/>
        </w:rPr>
        <w:t>各</w:t>
      </w:r>
      <w:r>
        <w:rPr>
          <w:rFonts w:hint="eastAsia" w:ascii="仿宋_GB2312" w:hAnsi="仿宋" w:eastAsia="仿宋_GB2312"/>
          <w:color w:val="000000"/>
          <w:sz w:val="32"/>
          <w:szCs w:val="32"/>
          <w:lang w:eastAsia="zh-CN"/>
        </w:rPr>
        <w:t>成员单位</w:t>
      </w:r>
      <w:r>
        <w:rPr>
          <w:rFonts w:hint="eastAsia" w:ascii="仿宋_GB2312" w:hAnsi="仿宋" w:eastAsia="仿宋_GB2312"/>
          <w:color w:val="000000"/>
          <w:sz w:val="32"/>
          <w:szCs w:val="32"/>
        </w:rPr>
        <w:t>要主动向媒体提供活动开展动态、典型经验以及有影响力活动事项的新闻素材或稿件，各新闻媒体要充分利用电视、广播、报刊、网站、简报、微信平台等加强宣传报道，营造全</w:t>
      </w:r>
      <w:r>
        <w:rPr>
          <w:rFonts w:hint="eastAsia" w:ascii="仿宋_GB2312" w:hAnsi="仿宋" w:eastAsia="仿宋_GB2312"/>
          <w:color w:val="000000"/>
          <w:sz w:val="32"/>
          <w:szCs w:val="32"/>
          <w:lang w:eastAsia="zh-CN"/>
        </w:rPr>
        <w:t>区</w:t>
      </w:r>
      <w:r>
        <w:rPr>
          <w:rFonts w:hint="eastAsia" w:ascii="仿宋_GB2312" w:hAnsi="仿宋" w:eastAsia="仿宋_GB2312"/>
          <w:color w:val="000000"/>
          <w:sz w:val="32"/>
          <w:szCs w:val="32"/>
        </w:rPr>
        <w:t>上下服务企业的良好舆论氛围。</w:t>
      </w:r>
      <w:r>
        <w:rPr>
          <w:rFonts w:hint="eastAsia" w:ascii="仿宋" w:hAnsi="仿宋" w:eastAsia="仿宋"/>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 w:eastAsia="仿宋_GB2312"/>
          <w:color w:val="000000"/>
          <w:sz w:val="32"/>
          <w:szCs w:val="32"/>
        </w:rPr>
      </w:pPr>
      <w:r>
        <w:rPr>
          <w:rFonts w:hint="eastAsia" w:ascii="楷体_GB2312" w:hAnsi="仿宋" w:eastAsia="楷体_GB2312"/>
          <w:b/>
          <w:sz w:val="32"/>
          <w:szCs w:val="32"/>
        </w:rPr>
        <w:t>（四）加强指导，严明纪律。</w:t>
      </w:r>
      <w:r>
        <w:rPr>
          <w:rFonts w:hint="eastAsia" w:ascii="仿宋_GB2312" w:hAnsi="仿宋" w:eastAsia="仿宋_GB2312"/>
          <w:color w:val="000000"/>
          <w:sz w:val="32"/>
          <w:szCs w:val="32"/>
          <w:lang w:eastAsia="zh-CN"/>
        </w:rPr>
        <w:t>区</w:t>
      </w:r>
      <w:r>
        <w:rPr>
          <w:rFonts w:hint="eastAsia" w:ascii="仿宋_GB2312" w:hAnsi="仿宋" w:eastAsia="仿宋_GB2312"/>
          <w:color w:val="000000"/>
          <w:sz w:val="32"/>
          <w:szCs w:val="32"/>
        </w:rPr>
        <w:t>服务年活动</w:t>
      </w:r>
      <w:r>
        <w:rPr>
          <w:rFonts w:hint="eastAsia" w:ascii="仿宋_GB2312" w:hAnsi="仿宋" w:eastAsia="仿宋_GB2312"/>
          <w:color w:val="000000"/>
          <w:sz w:val="32"/>
          <w:szCs w:val="32"/>
          <w:lang w:val="en-US" w:eastAsia="zh-CN"/>
        </w:rPr>
        <w:t>工作</w:t>
      </w:r>
      <w:r>
        <w:rPr>
          <w:rFonts w:hint="eastAsia" w:ascii="仿宋_GB2312" w:hAnsi="仿宋" w:eastAsia="仿宋_GB2312"/>
          <w:color w:val="000000"/>
          <w:sz w:val="32"/>
          <w:szCs w:val="32"/>
        </w:rPr>
        <w:t>组办公室要加强对各单位服务活动的指导协调和日常工作检查，及时沟通情况，合力推进各项工作有效开展。</w:t>
      </w:r>
    </w:p>
    <w:p>
      <w:pPr>
        <w:pStyle w:val="2"/>
        <w:rPr>
          <w:rFonts w:hint="eastAsia" w:ascii="仿宋_GB2312" w:hAnsi="仿宋" w:eastAsia="仿宋_GB2312"/>
          <w:color w:val="000000"/>
          <w:sz w:val="32"/>
          <w:szCs w:val="32"/>
        </w:rPr>
      </w:pPr>
    </w:p>
    <w:p>
      <w:pPr>
        <w:rPr>
          <w:rFonts w:hint="eastAsia" w:ascii="仿宋_GB2312" w:hAnsi="仿宋" w:eastAsia="仿宋_GB2312"/>
          <w:color w:val="000000"/>
          <w:sz w:val="32"/>
          <w:szCs w:val="32"/>
        </w:rPr>
      </w:pPr>
    </w:p>
    <w:p>
      <w:pPr>
        <w:pStyle w:val="2"/>
        <w:rPr>
          <w:rFonts w:hint="eastAsia" w:ascii="仿宋_GB2312" w:hAnsi="仿宋" w:eastAsia="仿宋_GB2312"/>
          <w:color w:val="000000"/>
          <w:sz w:val="32"/>
          <w:szCs w:val="32"/>
        </w:rPr>
      </w:pPr>
    </w:p>
    <w:p>
      <w:pPr>
        <w:rPr>
          <w:rFonts w:hint="eastAsia" w:ascii="仿宋_GB2312" w:hAnsi="仿宋" w:eastAsia="仿宋_GB2312"/>
          <w:color w:val="000000"/>
          <w:sz w:val="32"/>
          <w:szCs w:val="32"/>
        </w:rPr>
      </w:pPr>
    </w:p>
    <w:p>
      <w:pPr>
        <w:pStyle w:val="2"/>
        <w:rPr>
          <w:rFonts w:hint="eastAsia" w:ascii="仿宋_GB2312" w:hAnsi="仿宋" w:eastAsia="仿宋_GB2312"/>
          <w:color w:val="000000"/>
          <w:sz w:val="32"/>
          <w:szCs w:val="32"/>
        </w:rPr>
      </w:pPr>
    </w:p>
    <w:p>
      <w:pPr>
        <w:rPr>
          <w:rFonts w:hint="eastAsia" w:ascii="仿宋_GB2312" w:hAnsi="仿宋" w:eastAsia="仿宋_GB2312"/>
          <w:color w:val="000000"/>
          <w:sz w:val="32"/>
          <w:szCs w:val="32"/>
        </w:rPr>
      </w:pPr>
    </w:p>
    <w:p>
      <w:pPr>
        <w:pStyle w:val="2"/>
        <w:rPr>
          <w:rFonts w:hint="eastAsia" w:ascii="仿宋_GB2312" w:hAnsi="仿宋" w:eastAsia="仿宋_GB2312"/>
          <w:color w:val="000000"/>
          <w:sz w:val="32"/>
          <w:szCs w:val="32"/>
        </w:rPr>
      </w:pPr>
    </w:p>
    <w:p>
      <w:pPr>
        <w:rPr>
          <w:rFonts w:hint="eastAsia" w:ascii="仿宋_GB2312" w:hAnsi="仿宋" w:eastAsia="仿宋_GB2312"/>
          <w:color w:val="000000"/>
          <w:sz w:val="32"/>
          <w:szCs w:val="32"/>
        </w:rPr>
      </w:pPr>
    </w:p>
    <w:p>
      <w:pPr>
        <w:pStyle w:val="2"/>
        <w:rPr>
          <w:rFonts w:hint="eastAsia" w:ascii="仿宋_GB2312" w:hAnsi="仿宋" w:eastAsia="仿宋_GB2312"/>
          <w:color w:val="000000"/>
          <w:sz w:val="32"/>
          <w:szCs w:val="32"/>
        </w:rPr>
      </w:pPr>
    </w:p>
    <w:p>
      <w:pPr>
        <w:rPr>
          <w:rFonts w:hint="eastAsia" w:ascii="仿宋_GB2312" w:hAnsi="仿宋" w:eastAsia="仿宋_GB2312"/>
          <w:color w:val="000000"/>
          <w:sz w:val="32"/>
          <w:szCs w:val="32"/>
        </w:rPr>
      </w:pPr>
    </w:p>
    <w:p>
      <w:pPr>
        <w:pStyle w:val="2"/>
        <w:rPr>
          <w:rFonts w:hint="eastAsia" w:ascii="仿宋_GB2312" w:hAnsi="仿宋" w:eastAsia="仿宋_GB2312"/>
          <w:color w:val="000000"/>
          <w:sz w:val="32"/>
          <w:szCs w:val="32"/>
        </w:rPr>
      </w:pPr>
    </w:p>
    <w:p>
      <w:pPr>
        <w:rPr>
          <w:rFonts w:hint="eastAsia" w:ascii="仿宋_GB2312" w:hAnsi="仿宋"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鱼峰区“服务业企业服务年”活动方案</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rPr>
          <w:rFonts w:ascii="仿宋" w:hAnsi="仿宋" w:eastAsia="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rPr>
          <w:rFonts w:hAnsi="仿宋_GB2312" w:eastAsia="仿宋_GB2312" w:cs="Calibri"/>
          <w:color w:val="000000"/>
          <w:sz w:val="32"/>
          <w:szCs w:val="32"/>
        </w:rPr>
      </w:pPr>
      <w:r>
        <w:rPr>
          <w:rFonts w:hint="eastAsia" w:hAnsi="仿宋_GB2312" w:eastAsia="仿宋_GB2312" w:cs="Calibri"/>
          <w:color w:val="000000"/>
          <w:sz w:val="32"/>
          <w:szCs w:val="32"/>
        </w:rPr>
        <w:t>为全面贯彻落实柳州市“企业服务年”工作方案，进一步优化营商环境，促进企业健康发展，助力企业成长，促进先进制造业和现代服务业深度融合发展，根据区委、区政府工作部署，决定开展鱼峰区 “服务业企业服务年”活动。具体方案如下：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b w:val="0"/>
          <w:bCs/>
          <w:sz w:val="32"/>
          <w:szCs w:val="32"/>
        </w:rPr>
      </w:pPr>
      <w:r>
        <w:rPr>
          <w:rFonts w:hint="eastAsia" w:ascii="黑体" w:hAnsi="黑体" w:eastAsia="黑体"/>
          <w:b w:val="0"/>
          <w:bCs/>
          <w:sz w:val="32"/>
          <w:szCs w:val="32"/>
        </w:rPr>
        <w:t>一、服务对象</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rPr>
          <w:rFonts w:hAnsi="仿宋_GB2312" w:eastAsia="仿宋_GB2312" w:cs="Calibri"/>
          <w:color w:val="000000"/>
          <w:sz w:val="32"/>
          <w:szCs w:val="32"/>
        </w:rPr>
      </w:pPr>
      <w:r>
        <w:rPr>
          <w:rFonts w:hint="eastAsia" w:hAnsi="仿宋_GB2312" w:eastAsia="仿宋_GB2312" w:cs="Calibri"/>
          <w:color w:val="000000"/>
          <w:sz w:val="32"/>
          <w:szCs w:val="32"/>
        </w:rPr>
        <w:t>全区服务业企业，重点是规模（限额）以上服务业企业、拟培育新增上规入统企业。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b w:val="0"/>
          <w:bCs/>
          <w:color w:val="000000"/>
          <w:sz w:val="32"/>
          <w:szCs w:val="32"/>
        </w:rPr>
      </w:pPr>
      <w:r>
        <w:rPr>
          <w:rFonts w:hint="eastAsia" w:ascii="黑体" w:hAnsi="黑体" w:eastAsia="黑体"/>
          <w:b w:val="0"/>
          <w:bCs/>
          <w:sz w:val="32"/>
          <w:szCs w:val="32"/>
        </w:rPr>
        <w:t>二、组织机构</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rPr>
          <w:rFonts w:hint="eastAsia" w:hAnsi="仿宋_GB2312" w:eastAsia="仿宋_GB2312" w:cs="Calibri"/>
          <w:color w:val="000000"/>
          <w:sz w:val="32"/>
          <w:szCs w:val="32"/>
        </w:rPr>
      </w:pPr>
      <w:r>
        <w:rPr>
          <w:rFonts w:hint="eastAsia" w:hAnsi="仿宋_GB2312" w:eastAsia="仿宋_GB2312" w:cs="Calibri"/>
          <w:color w:val="000000"/>
          <w:sz w:val="32"/>
          <w:szCs w:val="32"/>
        </w:rPr>
        <w:t>成立鱼峰区服务业企业“企业服务年”活动工作组，工作组下设办公室，办公室设在区商务局，</w:t>
      </w:r>
      <w:r>
        <w:rPr>
          <w:rFonts w:hint="eastAsia" w:hAnsi="仿宋_GB2312" w:eastAsia="仿宋_GB2312" w:cs="Calibri"/>
          <w:color w:val="000000"/>
          <w:sz w:val="32"/>
          <w:szCs w:val="32"/>
          <w:lang w:eastAsia="zh-CN"/>
        </w:rPr>
        <w:t>各镇政府、各街道办事处、</w:t>
      </w:r>
      <w:r>
        <w:rPr>
          <w:rFonts w:hint="eastAsia" w:hAnsi="仿宋_GB2312" w:eastAsia="仿宋_GB2312" w:cs="Calibri"/>
          <w:color w:val="000000"/>
          <w:sz w:val="32"/>
          <w:szCs w:val="32"/>
        </w:rPr>
        <w:t>相应成立服务年活动组织工作机构。服务年活动结束后，鱼峰区</w:t>
      </w:r>
      <w:r>
        <w:rPr>
          <w:rFonts w:hint="eastAsia" w:hAnsi="仿宋_GB2312" w:eastAsia="仿宋_GB2312" w:cs="Calibri"/>
          <w:color w:val="000000"/>
          <w:sz w:val="32"/>
          <w:szCs w:val="32"/>
          <w:lang w:eastAsia="zh-CN"/>
        </w:rPr>
        <w:t>“</w:t>
      </w:r>
      <w:r>
        <w:rPr>
          <w:rFonts w:hint="eastAsia" w:hAnsi="仿宋_GB2312" w:eastAsia="仿宋_GB2312" w:cs="Calibri"/>
          <w:color w:val="000000"/>
          <w:sz w:val="32"/>
          <w:szCs w:val="32"/>
        </w:rPr>
        <w:t>服务业企业</w:t>
      </w:r>
      <w:r>
        <w:rPr>
          <w:rFonts w:hint="eastAsia" w:hAnsi="仿宋_GB2312" w:eastAsia="仿宋_GB2312" w:cs="Calibri"/>
          <w:color w:val="000000"/>
          <w:sz w:val="32"/>
          <w:szCs w:val="32"/>
          <w:lang w:val="en-US" w:eastAsia="zh-CN"/>
        </w:rPr>
        <w:t>服务年</w:t>
      </w:r>
      <w:r>
        <w:rPr>
          <w:rFonts w:hint="eastAsia" w:hAnsi="仿宋_GB2312" w:eastAsia="仿宋_GB2312" w:cs="Calibri"/>
          <w:color w:val="000000"/>
          <w:sz w:val="32"/>
          <w:szCs w:val="32"/>
          <w:lang w:eastAsia="zh-CN"/>
        </w:rPr>
        <w:t>”</w:t>
      </w:r>
      <w:r>
        <w:rPr>
          <w:rFonts w:hint="eastAsia" w:hAnsi="仿宋_GB2312" w:eastAsia="仿宋_GB2312" w:cs="Calibri"/>
          <w:color w:val="000000"/>
          <w:sz w:val="32"/>
          <w:szCs w:val="32"/>
        </w:rPr>
        <w:t>活动工作组自动撤销。</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rPr>
          <w:rFonts w:hint="eastAsia" w:hAnsi="仿宋_GB2312" w:eastAsia="仿宋_GB2312" w:cs="Calibri"/>
          <w:color w:val="000000"/>
          <w:sz w:val="32"/>
          <w:szCs w:val="32"/>
        </w:rPr>
      </w:pPr>
      <w:r>
        <w:rPr>
          <w:rFonts w:hint="eastAsia" w:hAnsi="仿宋_GB2312" w:eastAsia="仿宋_GB2312" w:cs="Calibri"/>
          <w:color w:val="000000"/>
          <w:sz w:val="32"/>
          <w:szCs w:val="32"/>
        </w:rPr>
        <w:t>工作组成员名单如下：</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rPr>
          <w:rFonts w:hint="eastAsia" w:hAnsi="仿宋_GB2312" w:eastAsia="仿宋_GB2312" w:cs="Calibri"/>
          <w:color w:val="000000"/>
          <w:sz w:val="32"/>
          <w:szCs w:val="32"/>
        </w:rPr>
      </w:pPr>
      <w:r>
        <w:rPr>
          <w:rFonts w:hint="eastAsia" w:hAnsi="仿宋_GB2312" w:eastAsia="仿宋_GB2312" w:cs="Calibri"/>
          <w:color w:val="000000"/>
          <w:sz w:val="32"/>
          <w:szCs w:val="32"/>
        </w:rPr>
        <w:t xml:space="preserve">组  长：莫慧明   </w:t>
      </w:r>
      <w:r>
        <w:rPr>
          <w:rFonts w:hint="eastAsia" w:ascii="Times New Roman" w:hAnsi="仿宋_GB2312" w:eastAsia="仿宋_GB2312" w:cs="Calibri"/>
          <w:color w:val="000000"/>
          <w:kern w:val="2"/>
          <w:sz w:val="32"/>
          <w:szCs w:val="32"/>
          <w:lang w:val="en-US" w:eastAsia="zh-CN" w:bidi="ar-SA"/>
        </w:rPr>
        <w:t>区人民政府</w:t>
      </w:r>
      <w:r>
        <w:rPr>
          <w:rFonts w:hint="eastAsia" w:hAnsi="仿宋_GB2312" w:eastAsia="仿宋_GB2312" w:cs="Calibri"/>
          <w:color w:val="000000"/>
          <w:sz w:val="32"/>
          <w:szCs w:val="32"/>
        </w:rPr>
        <w:t>副区长</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rPr>
          <w:rFonts w:hint="eastAsia" w:hAnsi="仿宋_GB2312" w:eastAsia="仿宋_GB2312" w:cs="Calibri"/>
          <w:color w:val="000000"/>
          <w:sz w:val="32"/>
          <w:szCs w:val="32"/>
        </w:rPr>
      </w:pPr>
      <w:r>
        <w:rPr>
          <w:rFonts w:hint="eastAsia" w:hAnsi="仿宋_GB2312" w:eastAsia="仿宋_GB2312" w:cs="Calibri"/>
          <w:color w:val="000000"/>
          <w:sz w:val="32"/>
          <w:szCs w:val="32"/>
        </w:rPr>
        <w:t>副组长：王敏珊   区商务局局长</w:t>
      </w:r>
    </w:p>
    <w:p>
      <w:pPr>
        <w:keepNext w:val="0"/>
        <w:keepLines w:val="0"/>
        <w:pageBreakBefore w:val="0"/>
        <w:widowControl w:val="0"/>
        <w:kinsoku/>
        <w:wordWrap/>
        <w:overflowPunct/>
        <w:topLinePunct w:val="0"/>
        <w:autoSpaceDE/>
        <w:autoSpaceDN/>
        <w:bidi w:val="0"/>
        <w:adjustRightInd/>
        <w:snapToGrid/>
        <w:spacing w:line="560" w:lineRule="exact"/>
        <w:ind w:firstLine="1987" w:firstLineChars="621"/>
        <w:textAlignment w:val="auto"/>
        <w:rPr>
          <w:rFonts w:hint="eastAsia" w:hAnsi="仿宋_GB2312" w:eastAsia="仿宋_GB2312" w:cs="Calibri"/>
          <w:color w:val="000000"/>
          <w:sz w:val="32"/>
          <w:szCs w:val="32"/>
        </w:rPr>
      </w:pPr>
      <w:r>
        <w:rPr>
          <w:rFonts w:hint="eastAsia" w:hAnsi="仿宋_GB2312" w:eastAsia="仿宋_GB2312" w:cs="Calibri"/>
          <w:color w:val="000000"/>
          <w:sz w:val="32"/>
          <w:szCs w:val="32"/>
        </w:rPr>
        <w:t>吴  君   区发改局副局长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_GB2312"/>
          <w:sz w:val="32"/>
          <w:szCs w:val="32"/>
          <w:lang w:eastAsia="zh-CN"/>
        </w:rPr>
      </w:pPr>
      <w:r>
        <w:rPr>
          <w:rFonts w:hint="eastAsia" w:ascii="仿宋_GB2312" w:eastAsia="仿宋_GB2312"/>
          <w:sz w:val="32"/>
          <w:szCs w:val="32"/>
          <w:lang w:val="en-US" w:eastAsia="zh-CN"/>
        </w:rPr>
        <w:t>成员单位：区</w:t>
      </w:r>
      <w:r>
        <w:rPr>
          <w:rFonts w:hint="eastAsia" w:ascii="仿宋_GB2312" w:eastAsia="仿宋_GB2312"/>
          <w:sz w:val="32"/>
          <w:szCs w:val="32"/>
        </w:rPr>
        <w:t>委办、</w:t>
      </w:r>
      <w:r>
        <w:rPr>
          <w:rFonts w:hint="eastAsia" w:ascii="仿宋_GB2312" w:eastAsia="仿宋_GB2312"/>
          <w:sz w:val="32"/>
          <w:szCs w:val="32"/>
          <w:lang w:val="en-US" w:eastAsia="zh-CN"/>
        </w:rPr>
        <w:t>区</w:t>
      </w:r>
      <w:r>
        <w:rPr>
          <w:rFonts w:hint="eastAsia" w:ascii="仿宋_GB2312" w:eastAsia="仿宋_GB2312"/>
          <w:sz w:val="32"/>
          <w:szCs w:val="32"/>
        </w:rPr>
        <w:t>人大办、</w:t>
      </w:r>
      <w:r>
        <w:rPr>
          <w:rFonts w:hint="eastAsia" w:ascii="仿宋_GB2312" w:eastAsia="仿宋_GB2312"/>
          <w:sz w:val="32"/>
          <w:szCs w:val="32"/>
          <w:lang w:val="en-US" w:eastAsia="zh-CN"/>
        </w:rPr>
        <w:t>区</w:t>
      </w:r>
      <w:r>
        <w:rPr>
          <w:rFonts w:hint="eastAsia" w:ascii="仿宋_GB2312" w:eastAsia="仿宋_GB2312"/>
          <w:sz w:val="32"/>
          <w:szCs w:val="32"/>
        </w:rPr>
        <w:t>政府办、</w:t>
      </w:r>
      <w:r>
        <w:rPr>
          <w:rFonts w:hint="eastAsia" w:ascii="仿宋_GB2312" w:eastAsia="仿宋_GB2312"/>
          <w:sz w:val="32"/>
          <w:szCs w:val="32"/>
          <w:lang w:val="en-US" w:eastAsia="zh-CN"/>
        </w:rPr>
        <w:t>区</w:t>
      </w:r>
      <w:r>
        <w:rPr>
          <w:rFonts w:hint="eastAsia" w:ascii="仿宋_GB2312" w:eastAsia="仿宋_GB2312"/>
          <w:sz w:val="32"/>
          <w:szCs w:val="32"/>
        </w:rPr>
        <w:t>政协办、</w:t>
      </w:r>
      <w:r>
        <w:rPr>
          <w:rFonts w:hint="eastAsia" w:ascii="仿宋_GB2312" w:eastAsia="仿宋_GB2312"/>
          <w:color w:val="000000"/>
          <w:sz w:val="32"/>
          <w:szCs w:val="32"/>
          <w:lang w:val="en-US" w:eastAsia="zh-CN"/>
        </w:rPr>
        <w:t>区</w:t>
      </w:r>
      <w:r>
        <w:rPr>
          <w:rFonts w:hint="eastAsia" w:ascii="仿宋_GB2312" w:eastAsia="仿宋_GB2312"/>
          <w:sz w:val="32"/>
          <w:szCs w:val="32"/>
        </w:rPr>
        <w:t>委宣传部、</w:t>
      </w:r>
      <w:r>
        <w:rPr>
          <w:rFonts w:hint="eastAsia" w:ascii="仿宋_GB2312" w:eastAsia="仿宋_GB2312"/>
          <w:sz w:val="32"/>
          <w:szCs w:val="32"/>
          <w:lang w:val="en-US" w:eastAsia="zh-CN"/>
        </w:rPr>
        <w:t>区</w:t>
      </w:r>
      <w:r>
        <w:rPr>
          <w:rFonts w:hint="eastAsia" w:ascii="仿宋_GB2312" w:eastAsia="仿宋_GB2312"/>
          <w:color w:val="000000"/>
          <w:sz w:val="32"/>
          <w:szCs w:val="32"/>
          <w:lang w:eastAsia="zh-CN"/>
        </w:rPr>
        <w:t>委统战部</w:t>
      </w:r>
      <w:r>
        <w:rPr>
          <w:rFonts w:hint="eastAsia" w:ascii="Times New Roman" w:hAnsi="仿宋_GB2312" w:eastAsia="仿宋_GB2312" w:cs="Calibri"/>
          <w:color w:val="000000"/>
          <w:kern w:val="2"/>
          <w:sz w:val="32"/>
          <w:szCs w:val="32"/>
          <w:lang w:val="en-US" w:eastAsia="zh-CN" w:bidi="ar-SA"/>
        </w:rPr>
        <w:t>、区工商联、</w:t>
      </w:r>
      <w:r>
        <w:rPr>
          <w:rFonts w:hint="eastAsia" w:ascii="仿宋_GB2312" w:eastAsia="仿宋_GB2312"/>
          <w:sz w:val="32"/>
          <w:szCs w:val="32"/>
          <w:lang w:val="en-US" w:eastAsia="zh-CN"/>
        </w:rPr>
        <w:t>区委、区政府</w:t>
      </w:r>
      <w:r>
        <w:rPr>
          <w:rFonts w:hint="eastAsia" w:ascii="仿宋_GB2312" w:eastAsia="仿宋_GB2312"/>
          <w:sz w:val="32"/>
          <w:szCs w:val="32"/>
        </w:rPr>
        <w:t>督查绩效办</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区总工会、</w:t>
      </w:r>
      <w:r>
        <w:rPr>
          <w:rFonts w:hint="eastAsia" w:hAnsi="仿宋_GB2312" w:eastAsia="仿宋_GB2312" w:cs="Calibri"/>
          <w:color w:val="000000"/>
          <w:sz w:val="32"/>
          <w:szCs w:val="32"/>
        </w:rPr>
        <w:t>公安鱼峰分局</w:t>
      </w:r>
      <w:r>
        <w:rPr>
          <w:rFonts w:hint="eastAsia" w:hAnsi="仿宋_GB2312" w:eastAsia="仿宋_GB2312" w:cs="Calibri"/>
          <w:color w:val="000000"/>
          <w:sz w:val="32"/>
          <w:szCs w:val="32"/>
          <w:lang w:eastAsia="zh-CN"/>
        </w:rPr>
        <w:t>、</w:t>
      </w:r>
      <w:r>
        <w:rPr>
          <w:rFonts w:hint="eastAsia" w:ascii="仿宋_GB2312" w:eastAsia="仿宋_GB2312"/>
          <w:sz w:val="32"/>
          <w:szCs w:val="32"/>
          <w:lang w:val="en-US" w:eastAsia="zh-CN"/>
        </w:rPr>
        <w:t>区发改局</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区</w:t>
      </w:r>
      <w:r>
        <w:rPr>
          <w:rFonts w:hint="eastAsia" w:ascii="Times New Roman" w:hAnsi="仿宋_GB2312" w:eastAsia="仿宋_GB2312" w:cs="Calibri"/>
          <w:color w:val="000000"/>
          <w:kern w:val="2"/>
          <w:sz w:val="32"/>
          <w:szCs w:val="32"/>
          <w:lang w:val="en-US" w:eastAsia="zh-CN" w:bidi="ar-SA"/>
        </w:rPr>
        <w:t>工信</w:t>
      </w:r>
      <w:r>
        <w:rPr>
          <w:rFonts w:hint="eastAsia" w:ascii="仿宋_GB2312" w:eastAsia="仿宋_GB2312"/>
          <w:color w:val="000000"/>
          <w:sz w:val="32"/>
          <w:szCs w:val="32"/>
        </w:rPr>
        <w:t>局、</w:t>
      </w:r>
      <w:r>
        <w:rPr>
          <w:rFonts w:hint="eastAsia" w:ascii="仿宋_GB2312" w:eastAsia="仿宋_GB2312"/>
          <w:color w:val="000000"/>
          <w:sz w:val="32"/>
          <w:szCs w:val="32"/>
          <w:lang w:val="en-US" w:eastAsia="zh-CN"/>
        </w:rPr>
        <w:t>区</w:t>
      </w:r>
      <w:r>
        <w:rPr>
          <w:rFonts w:hint="eastAsia" w:ascii="仿宋_GB2312" w:eastAsia="仿宋_GB2312"/>
          <w:color w:val="000000"/>
          <w:sz w:val="32"/>
          <w:szCs w:val="32"/>
        </w:rPr>
        <w:t>教育局、</w:t>
      </w:r>
      <w:r>
        <w:rPr>
          <w:rFonts w:hint="eastAsia" w:ascii="仿宋_GB2312" w:eastAsia="仿宋_GB2312"/>
          <w:color w:val="000000"/>
          <w:sz w:val="32"/>
          <w:szCs w:val="32"/>
          <w:lang w:val="en-US" w:eastAsia="zh-CN"/>
        </w:rPr>
        <w:t>区</w:t>
      </w:r>
      <w:r>
        <w:rPr>
          <w:rFonts w:hint="eastAsia" w:ascii="仿宋_GB2312" w:eastAsia="仿宋_GB2312"/>
          <w:color w:val="000000"/>
          <w:sz w:val="32"/>
          <w:szCs w:val="32"/>
        </w:rPr>
        <w:t>科技局、</w:t>
      </w:r>
      <w:r>
        <w:rPr>
          <w:rFonts w:hint="eastAsia" w:ascii="仿宋_GB2312" w:eastAsia="仿宋_GB2312"/>
          <w:color w:val="000000"/>
          <w:sz w:val="32"/>
          <w:szCs w:val="32"/>
          <w:lang w:val="en-US" w:eastAsia="zh-CN"/>
        </w:rPr>
        <w:t>区</w:t>
      </w:r>
      <w:r>
        <w:rPr>
          <w:rFonts w:hint="eastAsia" w:ascii="仿宋_GB2312" w:eastAsia="仿宋_GB2312"/>
          <w:color w:val="000000"/>
          <w:sz w:val="32"/>
          <w:szCs w:val="32"/>
        </w:rPr>
        <w:t>财政局、</w:t>
      </w:r>
      <w:r>
        <w:rPr>
          <w:rFonts w:hint="eastAsia" w:hAnsi="仿宋_GB2312" w:eastAsia="仿宋_GB2312" w:cs="Calibri"/>
          <w:color w:val="000000"/>
          <w:kern w:val="2"/>
          <w:sz w:val="32"/>
          <w:szCs w:val="32"/>
          <w:lang w:val="en-US" w:eastAsia="zh-CN" w:bidi="ar-SA"/>
        </w:rPr>
        <w:t>区</w:t>
      </w:r>
      <w:r>
        <w:rPr>
          <w:rFonts w:hint="eastAsia" w:ascii="Times New Roman" w:hAnsi="仿宋_GB2312" w:eastAsia="仿宋_GB2312" w:cs="Calibri"/>
          <w:color w:val="000000"/>
          <w:kern w:val="2"/>
          <w:sz w:val="32"/>
          <w:szCs w:val="32"/>
          <w:lang w:val="en-US" w:eastAsia="zh-CN" w:bidi="ar-SA"/>
        </w:rPr>
        <w:t>人社局</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区</w:t>
      </w:r>
      <w:r>
        <w:rPr>
          <w:rFonts w:hint="eastAsia" w:ascii="仿宋_GB2312" w:eastAsia="仿宋_GB2312"/>
          <w:color w:val="000000"/>
          <w:sz w:val="32"/>
          <w:szCs w:val="32"/>
        </w:rPr>
        <w:t>自然资源局、</w:t>
      </w:r>
      <w:r>
        <w:rPr>
          <w:rFonts w:hint="eastAsia" w:ascii="仿宋_GB2312" w:eastAsia="仿宋_GB2312"/>
          <w:color w:val="000000"/>
          <w:sz w:val="32"/>
          <w:szCs w:val="32"/>
          <w:lang w:val="en-US" w:eastAsia="zh-CN"/>
        </w:rPr>
        <w:t>区住建局</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区</w:t>
      </w:r>
      <w:r>
        <w:rPr>
          <w:rFonts w:hint="eastAsia" w:ascii="仿宋_GB2312" w:eastAsia="仿宋_GB2312"/>
          <w:color w:val="000000"/>
          <w:sz w:val="32"/>
          <w:szCs w:val="32"/>
        </w:rPr>
        <w:t>交通运输局、</w:t>
      </w:r>
      <w:r>
        <w:rPr>
          <w:rFonts w:hint="eastAsia" w:ascii="仿宋_GB2312" w:eastAsia="仿宋_GB2312"/>
          <w:color w:val="000000"/>
          <w:sz w:val="32"/>
          <w:szCs w:val="32"/>
          <w:lang w:val="en-US" w:eastAsia="zh-CN"/>
        </w:rPr>
        <w:t>区</w:t>
      </w:r>
      <w:r>
        <w:rPr>
          <w:rFonts w:hint="eastAsia" w:ascii="仿宋_GB2312" w:eastAsia="仿宋_GB2312"/>
          <w:color w:val="000000"/>
          <w:sz w:val="32"/>
          <w:szCs w:val="32"/>
        </w:rPr>
        <w:t>农业农村局、</w:t>
      </w:r>
      <w:r>
        <w:rPr>
          <w:rFonts w:hint="eastAsia" w:ascii="仿宋_GB2312" w:eastAsia="仿宋_GB2312"/>
          <w:color w:val="000000"/>
          <w:sz w:val="32"/>
          <w:szCs w:val="32"/>
          <w:lang w:val="en-US" w:eastAsia="zh-CN"/>
        </w:rPr>
        <w:t>区</w:t>
      </w:r>
      <w:r>
        <w:rPr>
          <w:rFonts w:hint="eastAsia" w:ascii="仿宋_GB2312" w:eastAsia="仿宋_GB2312"/>
          <w:color w:val="000000"/>
          <w:sz w:val="32"/>
          <w:szCs w:val="32"/>
        </w:rPr>
        <w:t>商务局</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区</w:t>
      </w:r>
      <w:r>
        <w:rPr>
          <w:rFonts w:hint="eastAsia" w:ascii="仿宋_GB2312" w:eastAsia="仿宋_GB2312"/>
          <w:color w:val="000000"/>
          <w:sz w:val="32"/>
          <w:szCs w:val="32"/>
        </w:rPr>
        <w:t>投促局</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区</w:t>
      </w:r>
      <w:r>
        <w:rPr>
          <w:rFonts w:hint="eastAsia" w:ascii="仿宋_GB2312" w:eastAsia="仿宋_GB2312"/>
          <w:color w:val="000000"/>
          <w:sz w:val="32"/>
          <w:szCs w:val="32"/>
        </w:rPr>
        <w:t>文</w:t>
      </w:r>
      <w:r>
        <w:rPr>
          <w:rFonts w:hint="eastAsia" w:ascii="仿宋_GB2312" w:eastAsia="仿宋_GB2312"/>
          <w:color w:val="000000"/>
          <w:sz w:val="32"/>
          <w:szCs w:val="32"/>
          <w:lang w:val="en-US" w:eastAsia="zh-CN"/>
        </w:rPr>
        <w:t>体广旅</w:t>
      </w:r>
      <w:r>
        <w:rPr>
          <w:rFonts w:hint="eastAsia" w:ascii="仿宋_GB2312" w:eastAsia="仿宋_GB2312"/>
          <w:color w:val="000000"/>
          <w:sz w:val="32"/>
          <w:szCs w:val="32"/>
        </w:rPr>
        <w:t>局、</w:t>
      </w:r>
      <w:r>
        <w:rPr>
          <w:rFonts w:hint="eastAsia" w:ascii="仿宋_GB2312" w:eastAsia="仿宋_GB2312"/>
          <w:color w:val="000000"/>
          <w:sz w:val="32"/>
          <w:szCs w:val="32"/>
          <w:lang w:val="en-US" w:eastAsia="zh-CN"/>
        </w:rPr>
        <w:t>区卫健局</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区应急管理</w:t>
      </w:r>
      <w:r>
        <w:rPr>
          <w:rFonts w:hint="eastAsia" w:ascii="仿宋_GB2312" w:eastAsia="仿宋_GB2312"/>
          <w:color w:val="000000"/>
          <w:sz w:val="32"/>
          <w:szCs w:val="32"/>
          <w:lang w:eastAsia="zh-CN"/>
        </w:rPr>
        <w:t>局、</w:t>
      </w:r>
      <w:r>
        <w:rPr>
          <w:rFonts w:hint="eastAsia" w:ascii="仿宋_GB2312" w:eastAsia="仿宋_GB2312"/>
          <w:color w:val="000000"/>
          <w:sz w:val="32"/>
          <w:szCs w:val="32"/>
          <w:lang w:val="en-US" w:eastAsia="zh-CN"/>
        </w:rPr>
        <w:t>区</w:t>
      </w:r>
      <w:r>
        <w:rPr>
          <w:rFonts w:hint="eastAsia" w:ascii="仿宋_GB2312" w:eastAsia="仿宋_GB2312"/>
          <w:color w:val="000000"/>
          <w:sz w:val="32"/>
          <w:szCs w:val="32"/>
        </w:rPr>
        <w:t>市场</w:t>
      </w:r>
      <w:r>
        <w:rPr>
          <w:rFonts w:hint="eastAsia" w:ascii="仿宋_GB2312" w:eastAsia="仿宋_GB2312"/>
          <w:color w:val="000000"/>
          <w:sz w:val="32"/>
          <w:szCs w:val="32"/>
          <w:lang w:val="en-US" w:eastAsia="zh-CN"/>
        </w:rPr>
        <w:t>监</w:t>
      </w:r>
      <w:r>
        <w:rPr>
          <w:rFonts w:hint="eastAsia" w:ascii="仿宋_GB2312" w:eastAsia="仿宋_GB2312"/>
          <w:color w:val="000000"/>
          <w:sz w:val="32"/>
          <w:szCs w:val="32"/>
        </w:rPr>
        <w:t>管局、</w:t>
      </w:r>
      <w:r>
        <w:rPr>
          <w:rFonts w:hint="eastAsia" w:ascii="仿宋_GB2312" w:eastAsia="仿宋_GB2312"/>
          <w:color w:val="000000"/>
          <w:sz w:val="32"/>
          <w:szCs w:val="32"/>
          <w:lang w:val="en-US" w:eastAsia="zh-CN"/>
        </w:rPr>
        <w:t>区</w:t>
      </w:r>
      <w:r>
        <w:rPr>
          <w:rFonts w:hint="eastAsia" w:ascii="仿宋_GB2312" w:eastAsia="仿宋_GB2312"/>
          <w:color w:val="000000"/>
          <w:sz w:val="32"/>
          <w:szCs w:val="32"/>
          <w:lang w:eastAsia="zh-CN"/>
        </w:rPr>
        <w:t>统计局、</w:t>
      </w:r>
      <w:r>
        <w:rPr>
          <w:rFonts w:hint="eastAsia" w:ascii="仿宋_GB2312" w:eastAsia="仿宋_GB2312"/>
          <w:color w:val="000000"/>
          <w:sz w:val="32"/>
          <w:szCs w:val="32"/>
          <w:lang w:val="en-US" w:eastAsia="zh-CN"/>
        </w:rPr>
        <w:t>区执法局、区</w:t>
      </w:r>
      <w:r>
        <w:rPr>
          <w:rFonts w:hint="eastAsia" w:ascii="仿宋_GB2312" w:eastAsia="仿宋_GB2312"/>
          <w:color w:val="000000"/>
          <w:sz w:val="32"/>
          <w:szCs w:val="32"/>
        </w:rPr>
        <w:t>税务局、</w:t>
      </w:r>
      <w:r>
        <w:rPr>
          <w:rFonts w:hint="eastAsia" w:ascii="仿宋_GB2312" w:eastAsia="仿宋_GB2312"/>
          <w:color w:val="000000"/>
          <w:sz w:val="32"/>
          <w:szCs w:val="32"/>
          <w:lang w:val="en-US" w:eastAsia="zh-CN"/>
        </w:rPr>
        <w:t>鱼峰生态环境局、</w:t>
      </w:r>
      <w:r>
        <w:rPr>
          <w:rFonts w:hint="eastAsia" w:hAnsi="仿宋_GB2312" w:eastAsia="仿宋_GB2312" w:cs="Calibri"/>
          <w:color w:val="000000"/>
          <w:sz w:val="32"/>
          <w:szCs w:val="32"/>
          <w:lang w:eastAsia="zh-CN"/>
        </w:rPr>
        <w:t>各镇政府、各街道办事处、、</w:t>
      </w:r>
      <w:r>
        <w:rPr>
          <w:rFonts w:hint="eastAsia" w:hAnsi="仿宋_GB2312" w:eastAsia="仿宋_GB2312" w:cs="Calibri"/>
          <w:color w:val="000000"/>
          <w:sz w:val="32"/>
          <w:szCs w:val="32"/>
        </w:rPr>
        <w:t>相关新闻媒体</w:t>
      </w:r>
      <w:r>
        <w:rPr>
          <w:rFonts w:hint="eastAsia" w:hAnsi="仿宋_GB2312" w:eastAsia="仿宋_GB2312" w:cs="Calibri"/>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rPr>
          <w:rFonts w:hint="eastAsia" w:hAnsi="仿宋_GB2312" w:eastAsia="仿宋_GB2312" w:cs="Calibri"/>
          <w:color w:val="000000"/>
          <w:sz w:val="32"/>
          <w:szCs w:val="32"/>
        </w:rPr>
      </w:pPr>
      <w:r>
        <w:rPr>
          <w:rFonts w:hint="eastAsia" w:hAnsi="仿宋_GB2312" w:eastAsia="仿宋_GB2312" w:cs="Calibri"/>
          <w:color w:val="000000"/>
          <w:sz w:val="32"/>
          <w:szCs w:val="32"/>
        </w:rPr>
        <w:t>三、活动任务</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rPr>
          <w:rFonts w:hint="eastAsia" w:hAnsi="仿宋_GB2312" w:eastAsia="仿宋_GB2312" w:cs="Calibri"/>
          <w:color w:val="000000"/>
          <w:sz w:val="32"/>
          <w:szCs w:val="32"/>
        </w:rPr>
      </w:pPr>
      <w:r>
        <w:rPr>
          <w:rFonts w:hint="eastAsia" w:hAnsi="仿宋_GB2312" w:eastAsia="仿宋_GB2312" w:cs="Calibri"/>
          <w:color w:val="000000"/>
          <w:sz w:val="32"/>
          <w:szCs w:val="32"/>
        </w:rPr>
        <w:t>主要围绕政策宣传落实、融资服务、创业创新、要素保障、产销对接、优化营商环境、协调解决实际困难等方面深化服务，通过走访、座谈、培训等形式，组织相关部门、服务机构、金融机构等单位，以解决企业困难为重点，积极主动地为企业搞好服务，一企一策，有针对性地帮助企业解决面临的主要困难和突出问题，进一步强化服务意识、创新服务方法、落实服务措施、提高服务质量，努力创造企业发展的良好环境，进一步保护好、引导好、发挥好企业加快发展的积极性，推进企业加快发展，支持企业做大做强，不断促进实体经济发展壮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黑体" w:hAnsi="仿宋" w:eastAsia="黑体"/>
          <w:b w:val="0"/>
          <w:bCs/>
          <w:sz w:val="32"/>
          <w:szCs w:val="32"/>
        </w:rPr>
      </w:pPr>
      <w:r>
        <w:rPr>
          <w:rFonts w:hint="eastAsia" w:ascii="黑体" w:hAnsi="仿宋" w:eastAsia="黑体"/>
          <w:b w:val="0"/>
          <w:bCs/>
          <w:sz w:val="32"/>
          <w:szCs w:val="32"/>
        </w:rPr>
        <w:t>四、活动内容</w:t>
      </w:r>
    </w:p>
    <w:p>
      <w:pPr>
        <w:keepNext w:val="0"/>
        <w:keepLines w:val="0"/>
        <w:pageBreakBefore w:val="0"/>
        <w:widowControl w:val="0"/>
        <w:kinsoku/>
        <w:wordWrap/>
        <w:overflowPunct/>
        <w:topLinePunct w:val="0"/>
        <w:autoSpaceDE/>
        <w:autoSpaceDN/>
        <w:bidi w:val="0"/>
        <w:adjustRightInd/>
        <w:snapToGrid/>
        <w:spacing w:line="560" w:lineRule="exact"/>
        <w:ind w:firstLine="710" w:firstLineChars="221"/>
        <w:textAlignment w:val="auto"/>
        <w:rPr>
          <w:rFonts w:hAnsi="仿宋_GB2312" w:eastAsia="仿宋_GB2312" w:cs="Calibri"/>
          <w:color w:val="000000"/>
          <w:sz w:val="32"/>
          <w:szCs w:val="32"/>
        </w:rPr>
      </w:pPr>
      <w:r>
        <w:rPr>
          <w:rFonts w:hint="eastAsia" w:ascii="楷体_GB2312" w:hAnsi="仿宋" w:eastAsia="楷体_GB2312"/>
          <w:b/>
          <w:sz w:val="32"/>
          <w:szCs w:val="32"/>
        </w:rPr>
        <w:t>（一）建立区领导挂点服务重点企业制度。</w:t>
      </w:r>
      <w:r>
        <w:rPr>
          <w:rFonts w:hint="eastAsia" w:hAnsi="仿宋_GB2312" w:eastAsia="仿宋_GB2312" w:cs="Calibri"/>
          <w:color w:val="000000"/>
          <w:sz w:val="32"/>
          <w:szCs w:val="32"/>
        </w:rPr>
        <w:t>建立区领导挂点服务重点企业机制，通过带队走访调研、现场办公等形式，开展主动服务、上门服务和集中服务，深入商贸集聚区、服务业重点企业，协调解决企业发展中遇到的相关问题，解决企业诉求，开展企业服务工作，帮助企业树立信心，共谋发展。重点盯住汽车、柳州螺蛳粉、医药、成品油等重点领域企业及住宿、餐饮、规模以上营利性服务业企业，挖掘消费增量和增长潜力。</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rPr>
          <w:rFonts w:hint="eastAsia" w:hAnsi="仿宋_GB2312" w:eastAsia="仿宋_GB2312" w:cs="Calibri"/>
          <w:color w:val="000000"/>
          <w:sz w:val="32"/>
          <w:szCs w:val="32"/>
          <w:lang w:eastAsia="zh-CN"/>
        </w:rPr>
      </w:pPr>
      <w:r>
        <w:rPr>
          <w:rFonts w:hint="eastAsia" w:hAnsi="仿宋_GB2312" w:eastAsia="仿宋_GB2312" w:cs="Calibri"/>
          <w:color w:val="000000"/>
          <w:sz w:val="32"/>
          <w:szCs w:val="32"/>
        </w:rPr>
        <w:t>牵头及服务部门：区商务局、区发改局、区科技局、区文体广旅局、</w:t>
      </w:r>
      <w:r>
        <w:rPr>
          <w:rFonts w:hint="eastAsia" w:hAnsi="仿宋_GB2312" w:eastAsia="仿宋_GB2312" w:cs="Calibri"/>
          <w:color w:val="000000"/>
          <w:sz w:val="32"/>
          <w:szCs w:val="32"/>
          <w:lang w:eastAsia="zh-CN"/>
        </w:rPr>
        <w:t>各镇政府、各街道办事处。</w:t>
      </w:r>
    </w:p>
    <w:p>
      <w:pPr>
        <w:keepNext w:val="0"/>
        <w:keepLines w:val="0"/>
        <w:pageBreakBefore w:val="0"/>
        <w:widowControl w:val="0"/>
        <w:kinsoku/>
        <w:wordWrap/>
        <w:overflowPunct/>
        <w:topLinePunct w:val="0"/>
        <w:autoSpaceDE/>
        <w:autoSpaceDN/>
        <w:bidi w:val="0"/>
        <w:adjustRightInd/>
        <w:snapToGrid/>
        <w:spacing w:line="560" w:lineRule="exact"/>
        <w:ind w:firstLine="710" w:firstLineChars="221"/>
        <w:textAlignment w:val="auto"/>
        <w:rPr>
          <w:rFonts w:hAnsi="仿宋_GB2312" w:eastAsia="仿宋_GB2312" w:cs="Calibri"/>
          <w:color w:val="000000" w:themeColor="text1"/>
          <w:sz w:val="32"/>
          <w:szCs w:val="32"/>
          <w14:textFill>
            <w14:solidFill>
              <w14:schemeClr w14:val="tx1"/>
            </w14:solidFill>
          </w14:textFill>
        </w:rPr>
      </w:pPr>
      <w:r>
        <w:rPr>
          <w:rFonts w:hint="eastAsia" w:ascii="楷体_GB2312" w:hAnsi="仿宋" w:eastAsia="楷体_GB2312"/>
          <w:b/>
          <w:sz w:val="32"/>
          <w:szCs w:val="32"/>
        </w:rPr>
        <w:t>(二）开展</w:t>
      </w:r>
      <w:r>
        <w:rPr>
          <w:rFonts w:hint="eastAsia" w:ascii="仿宋" w:hAnsi="仿宋" w:eastAsia="仿宋"/>
          <w:b/>
          <w:sz w:val="32"/>
          <w:szCs w:val="32"/>
        </w:rPr>
        <w:t>企业政策宣贯活动。</w:t>
      </w:r>
      <w:r>
        <w:rPr>
          <w:rFonts w:hint="eastAsia" w:hAnsi="仿宋_GB2312" w:eastAsia="仿宋_GB2312" w:cs="Calibri"/>
          <w:color w:val="000000"/>
          <w:sz w:val="32"/>
          <w:szCs w:val="32"/>
        </w:rPr>
        <w:t>针对企业在政策解读、税收减免等方面的需求，开展新政策解读、税务政策法规业务培训，主要包括：围绕水利基金减免等普惠性税收优惠政策重磅利好内容、具体操作方法、纳税人本单位组织实施情况及成效等，引导纳税人充分掌握和运用好税收优惠政策；</w:t>
      </w:r>
      <w:r>
        <w:rPr>
          <w:rFonts w:hint="eastAsia" w:hAnsi="仿宋_GB2312" w:eastAsia="仿宋_GB2312" w:cs="Calibri"/>
          <w:color w:val="000000" w:themeColor="text1"/>
          <w:sz w:val="32"/>
          <w:szCs w:val="32"/>
          <w14:textFill>
            <w14:solidFill>
              <w14:schemeClr w14:val="tx1"/>
            </w14:solidFill>
          </w14:textFill>
        </w:rPr>
        <w:t>收集整理与企业密切相关的各级政策措施；整理我区各金融机构的主要融资服务及产品，收集公共服务机构资料等，汇编成册并发放到各类市场主体手中。</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rPr>
          <w:rFonts w:hint="eastAsia" w:hAnsi="仿宋_GB2312" w:eastAsia="仿宋_GB2312" w:cs="Calibri"/>
          <w:color w:val="000000"/>
          <w:sz w:val="32"/>
          <w:szCs w:val="32"/>
          <w:lang w:eastAsia="zh-CN"/>
        </w:rPr>
      </w:pPr>
      <w:r>
        <w:rPr>
          <w:rFonts w:hint="eastAsia" w:hAnsi="仿宋_GB2312" w:eastAsia="仿宋_GB2312" w:cs="Calibri"/>
          <w:color w:val="000000"/>
          <w:sz w:val="32"/>
          <w:szCs w:val="32"/>
        </w:rPr>
        <w:t>牵头及服务部门：区商务局、区税务局、区工商联、区财政局，</w:t>
      </w:r>
      <w:r>
        <w:rPr>
          <w:rFonts w:hint="eastAsia" w:hAnsi="仿宋_GB2312" w:eastAsia="仿宋_GB2312" w:cs="Calibri"/>
          <w:color w:val="000000"/>
          <w:sz w:val="32"/>
          <w:szCs w:val="32"/>
          <w:lang w:eastAsia="zh-CN"/>
        </w:rPr>
        <w:t>各镇政府、各街道办事处、</w:t>
      </w:r>
      <w:r>
        <w:rPr>
          <w:rFonts w:hint="eastAsia" w:hAnsi="仿宋_GB2312" w:eastAsia="仿宋_GB2312" w:cs="Calibri"/>
          <w:color w:val="000000"/>
          <w:sz w:val="32"/>
          <w:szCs w:val="32"/>
        </w:rPr>
        <w:t>相关新闻媒体</w:t>
      </w:r>
      <w:r>
        <w:rPr>
          <w:rFonts w:hint="eastAsia" w:hAnsi="仿宋_GB2312" w:eastAsia="仿宋_GB2312" w:cs="Calibri"/>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710" w:firstLineChars="221"/>
        <w:textAlignment w:val="auto"/>
        <w:rPr>
          <w:rFonts w:hAnsi="仿宋_GB2312" w:eastAsia="仿宋_GB2312" w:cs="Calibri"/>
          <w:color w:val="000000"/>
          <w:sz w:val="32"/>
          <w:szCs w:val="32"/>
        </w:rPr>
      </w:pPr>
      <w:r>
        <w:rPr>
          <w:rFonts w:hint="eastAsia" w:ascii="楷体_GB2312" w:hAnsi="仿宋" w:eastAsia="楷体_GB2312"/>
          <w:b/>
          <w:sz w:val="32"/>
          <w:szCs w:val="32"/>
        </w:rPr>
        <w:t>(三）加大政策支持力度，狠抓兑现落实。</w:t>
      </w:r>
      <w:r>
        <w:rPr>
          <w:rFonts w:hint="eastAsia" w:hAnsi="仿宋_GB2312" w:eastAsia="仿宋_GB2312" w:cs="Calibri"/>
          <w:color w:val="000000"/>
          <w:sz w:val="32"/>
          <w:szCs w:val="32"/>
        </w:rPr>
        <w:t>适时出台促消费、稳增长支持政策。并推动兑现落实《加快鱼峰区服务业高质量发展扶持办法》，对符合条件的新增上规入统服务业企业、限额以上批发、零售、住宿、餐饮及规模以上其他营利性服务业龙头企业予以表彰奖励，在全区服务业企业掀起你追我赶的高质量发展热潮。</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rPr>
          <w:rFonts w:hint="eastAsia" w:hAnsi="仿宋_GB2312" w:eastAsia="仿宋_GB2312" w:cs="Calibri"/>
          <w:color w:val="000000"/>
          <w:sz w:val="32"/>
          <w:szCs w:val="32"/>
          <w:lang w:eastAsia="zh-CN"/>
        </w:rPr>
      </w:pPr>
      <w:r>
        <w:rPr>
          <w:rFonts w:hint="eastAsia" w:hAnsi="仿宋_GB2312" w:eastAsia="仿宋_GB2312" w:cs="Calibri"/>
          <w:color w:val="000000"/>
          <w:sz w:val="32"/>
          <w:szCs w:val="32"/>
        </w:rPr>
        <w:t>牵头及服务部门：区商务局、区财政局、区统计局，</w:t>
      </w:r>
      <w:r>
        <w:rPr>
          <w:rFonts w:hint="eastAsia" w:hAnsi="仿宋_GB2312" w:eastAsia="仿宋_GB2312" w:cs="Calibri"/>
          <w:color w:val="000000"/>
          <w:sz w:val="32"/>
          <w:szCs w:val="32"/>
          <w:lang w:eastAsia="zh-CN"/>
        </w:rPr>
        <w:t>各镇政府、各街道办事处。</w:t>
      </w:r>
    </w:p>
    <w:p>
      <w:pPr>
        <w:keepNext w:val="0"/>
        <w:keepLines w:val="0"/>
        <w:pageBreakBefore w:val="0"/>
        <w:widowControl w:val="0"/>
        <w:kinsoku/>
        <w:wordWrap/>
        <w:overflowPunct/>
        <w:topLinePunct w:val="0"/>
        <w:autoSpaceDE/>
        <w:autoSpaceDN/>
        <w:bidi w:val="0"/>
        <w:adjustRightInd/>
        <w:snapToGrid/>
        <w:spacing w:line="560" w:lineRule="exact"/>
        <w:ind w:firstLine="710" w:firstLineChars="221"/>
        <w:textAlignment w:val="auto"/>
        <w:rPr>
          <w:rFonts w:hAnsi="仿宋_GB2312" w:eastAsia="仿宋_GB2312" w:cs="Calibri"/>
          <w:color w:val="000000"/>
          <w:sz w:val="32"/>
          <w:szCs w:val="32"/>
        </w:rPr>
      </w:pPr>
      <w:r>
        <w:rPr>
          <w:rFonts w:hint="eastAsia" w:ascii="楷体_GB2312" w:hAnsi="仿宋" w:eastAsia="楷体_GB2312"/>
          <w:b/>
          <w:sz w:val="32"/>
          <w:szCs w:val="32"/>
        </w:rPr>
        <w:t>（四）</w:t>
      </w:r>
      <w:r>
        <w:rPr>
          <w:rFonts w:ascii="仿宋" w:hAnsi="仿宋" w:eastAsia="仿宋"/>
          <w:b/>
          <w:sz w:val="32"/>
          <w:szCs w:val="32"/>
        </w:rPr>
        <w:t>做好区场开拓服务，建立产销对接长效机制</w:t>
      </w:r>
      <w:r>
        <w:rPr>
          <w:rFonts w:hint="eastAsia" w:ascii="仿宋" w:hAnsi="仿宋" w:eastAsia="仿宋"/>
          <w:b/>
          <w:sz w:val="32"/>
          <w:szCs w:val="32"/>
        </w:rPr>
        <w:t>。</w:t>
      </w:r>
      <w:r>
        <w:rPr>
          <w:rFonts w:hint="eastAsia" w:hAnsi="仿宋_GB2312" w:eastAsia="仿宋_GB2312" w:cs="Calibri"/>
          <w:color w:val="000000"/>
          <w:sz w:val="32"/>
          <w:szCs w:val="32"/>
        </w:rPr>
        <w:t>积极推动柳州螺蛳粉、白沙沃柑、里雍头菜等为代表的特产适时举办产品供需衔接活动，</w:t>
      </w:r>
      <w:r>
        <w:rPr>
          <w:rFonts w:hint="eastAsia" w:hAnsi="仿宋_GB2312" w:eastAsia="仿宋_GB2312" w:cs="Calibri"/>
          <w:color w:val="000000" w:themeColor="text1"/>
          <w:sz w:val="32"/>
          <w:szCs w:val="32"/>
          <w14:textFill>
            <w14:solidFill>
              <w14:schemeClr w14:val="tx1"/>
            </w14:solidFill>
          </w14:textFill>
        </w:rPr>
        <w:t>积极参加2022年春季全国糖酒交易会、春季中国进出口商品交易会、东盟博览会等国内知名展会；积极对接城管执法局等相</w:t>
      </w:r>
      <w:r>
        <w:rPr>
          <w:rFonts w:hint="eastAsia" w:hAnsi="仿宋_GB2312" w:eastAsia="仿宋_GB2312" w:cs="Calibri"/>
          <w:color w:val="000000"/>
          <w:sz w:val="32"/>
          <w:szCs w:val="32"/>
        </w:rPr>
        <w:t>关部门，支持各大重点商家开展场外促销活动，优化</w:t>
      </w:r>
      <w:r>
        <w:rPr>
          <w:rFonts w:hint="eastAsia" w:hAnsi="仿宋_GB2312" w:eastAsia="仿宋_GB2312" w:cs="Calibri"/>
          <w:color w:val="000000"/>
          <w:sz w:val="32"/>
          <w:szCs w:val="32"/>
          <w:lang w:val="zh-CN"/>
        </w:rPr>
        <w:t>企业办理审批备案手续。</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rPr>
          <w:rFonts w:hint="eastAsia" w:hAnsi="仿宋_GB2312" w:eastAsia="仿宋_GB2312" w:cs="Calibri"/>
          <w:color w:val="000000"/>
          <w:sz w:val="32"/>
          <w:szCs w:val="32"/>
          <w:lang w:eastAsia="zh-CN"/>
        </w:rPr>
      </w:pPr>
      <w:r>
        <w:rPr>
          <w:rFonts w:hint="eastAsia" w:hAnsi="仿宋_GB2312" w:eastAsia="仿宋_GB2312" w:cs="Calibri"/>
          <w:color w:val="000000"/>
          <w:sz w:val="32"/>
          <w:szCs w:val="32"/>
        </w:rPr>
        <w:t>牵头及服务部门：区商务局、区执法局、公安鱼峰分局，</w:t>
      </w:r>
      <w:r>
        <w:rPr>
          <w:rFonts w:hint="eastAsia" w:hAnsi="仿宋_GB2312" w:eastAsia="仿宋_GB2312" w:cs="Calibri"/>
          <w:color w:val="000000"/>
          <w:sz w:val="32"/>
          <w:szCs w:val="32"/>
          <w:lang w:eastAsia="zh-CN"/>
        </w:rPr>
        <w:t>各镇政府、各街道办事处。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b w:val="0"/>
          <w:bCs/>
          <w:color w:val="000000"/>
          <w:sz w:val="32"/>
          <w:szCs w:val="32"/>
        </w:rPr>
      </w:pPr>
      <w:r>
        <w:rPr>
          <w:rFonts w:hint="eastAsia" w:ascii="黑体" w:hAnsi="黑体" w:eastAsia="黑体"/>
          <w:b w:val="0"/>
          <w:bCs/>
          <w:color w:val="000000"/>
          <w:sz w:val="32"/>
          <w:szCs w:val="32"/>
        </w:rPr>
        <w:t>五、活动要求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仿宋_GB2312" w:hAnsi="仿宋_GB2312" w:eastAsia="仿宋_GB2312" w:cs="仿宋_GB2312"/>
          <w:sz w:val="32"/>
          <w:szCs w:val="32"/>
        </w:rPr>
      </w:pPr>
      <w:r>
        <w:rPr>
          <w:rFonts w:hint="eastAsia" w:ascii="楷体_GB2312" w:hAnsi="仿宋" w:eastAsia="楷体_GB2312"/>
          <w:b/>
          <w:sz w:val="32"/>
          <w:szCs w:val="32"/>
        </w:rPr>
        <w:t>（一）加强组织领导。</w:t>
      </w:r>
      <w:r>
        <w:rPr>
          <w:rFonts w:hint="eastAsia" w:ascii="仿宋_GB2312" w:hAnsi="仿宋_GB2312" w:eastAsia="仿宋_GB2312" w:cs="仿宋_GB2312"/>
          <w:snapToGrid w:val="0"/>
          <w:kern w:val="32"/>
          <w:sz w:val="32"/>
          <w:szCs w:val="32"/>
        </w:rPr>
        <w:t>进一步完善工作推进机制，形成工作组统筹协调、各部门协同推进的工作格局。</w:t>
      </w:r>
      <w:r>
        <w:rPr>
          <w:rFonts w:hint="eastAsia" w:ascii="仿宋_GB2312" w:hAnsi="仿宋_GB2312" w:eastAsia="仿宋_GB2312" w:cs="仿宋_GB2312"/>
          <w:sz w:val="32"/>
          <w:szCs w:val="32"/>
        </w:rPr>
        <w:t>区商务局承担</w:t>
      </w:r>
      <w:r>
        <w:rPr>
          <w:rFonts w:hint="eastAsia" w:ascii="仿宋" w:hAnsi="仿宋" w:eastAsia="仿宋"/>
          <w:color w:val="000000"/>
          <w:sz w:val="32"/>
          <w:szCs w:val="32"/>
        </w:rPr>
        <w:t>服“服务业企业服务年”活动工作组</w:t>
      </w:r>
      <w:r>
        <w:rPr>
          <w:rFonts w:hint="eastAsia" w:ascii="仿宋_GB2312" w:hAnsi="仿宋_GB2312" w:eastAsia="仿宋_GB2312" w:cs="仿宋_GB2312"/>
          <w:sz w:val="32"/>
          <w:szCs w:val="32"/>
        </w:rPr>
        <w:t>办公室职责，做好统筹协调工作和工作组日常工作，定期提请召开工作组会议，推进工作任务落实。各部门、</w:t>
      </w:r>
      <w:r>
        <w:rPr>
          <w:rFonts w:hint="eastAsia" w:ascii="仿宋_GB2312" w:hAnsi="仿宋_GB2312" w:eastAsia="仿宋_GB2312" w:cs="仿宋_GB2312"/>
          <w:sz w:val="32"/>
          <w:szCs w:val="32"/>
          <w:lang w:eastAsia="zh-CN"/>
        </w:rPr>
        <w:t>各镇政府、各街道办事处、</w:t>
      </w:r>
      <w:r>
        <w:rPr>
          <w:rFonts w:hint="eastAsia" w:ascii="仿宋_GB2312" w:hAnsi="仿宋_GB2312" w:eastAsia="仿宋_GB2312" w:cs="仿宋_GB2312"/>
          <w:sz w:val="32"/>
          <w:szCs w:val="32"/>
        </w:rPr>
        <w:t>要切实承担工作职责，认真执行本方案，制定具体措施，确保各项目标任务落实到位。各有关部门根据职责分工积极配合推动各项措施的落地实施。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仿宋_GB2312" w:hAnsi="仿宋_GB2312" w:eastAsia="仿宋_GB2312" w:cs="仿宋_GB2312"/>
          <w:sz w:val="32"/>
          <w:szCs w:val="32"/>
        </w:rPr>
      </w:pPr>
      <w:r>
        <w:rPr>
          <w:rFonts w:hint="eastAsia" w:ascii="楷体_GB2312" w:hAnsi="仿宋" w:eastAsia="楷体_GB2312"/>
          <w:b/>
          <w:sz w:val="32"/>
          <w:szCs w:val="32"/>
        </w:rPr>
        <w:t>（二）加大宣传力度。</w:t>
      </w:r>
      <w:r>
        <w:rPr>
          <w:rFonts w:hint="eastAsia" w:ascii="仿宋_GB2312" w:hAnsi="仿宋_GB2312" w:eastAsia="仿宋_GB2312" w:cs="仿宋_GB2312"/>
          <w:sz w:val="32"/>
          <w:szCs w:val="32"/>
        </w:rPr>
        <w:t>各部门、</w:t>
      </w:r>
      <w:r>
        <w:rPr>
          <w:rFonts w:hint="eastAsia" w:ascii="仿宋_GB2312" w:hAnsi="仿宋_GB2312" w:eastAsia="仿宋_GB2312" w:cs="仿宋_GB2312"/>
          <w:sz w:val="32"/>
          <w:szCs w:val="32"/>
          <w:lang w:eastAsia="zh-CN"/>
        </w:rPr>
        <w:t>各镇政府、各街道办事处、</w:t>
      </w:r>
      <w:r>
        <w:rPr>
          <w:rFonts w:hint="eastAsia" w:ascii="仿宋_GB2312" w:hAnsi="仿宋_GB2312" w:eastAsia="仿宋_GB2312" w:cs="仿宋_GB2312"/>
          <w:sz w:val="32"/>
          <w:szCs w:val="32"/>
        </w:rPr>
        <w:t xml:space="preserve">要依托各种媒体传播渠道持续开展“服务业企业服务年”宣传活动，及时宣传报道“服务业企业服务年”的实践和成效，主动向媒体提供活动开展动态、典型经验以及有影响力活动事项的新闻素材或稿件，要充分利用电视、广播、报刊、网站、简报、微信平台等加强宣传报道，营造全区上下服务企业的良好舆论氛围。 </w:t>
      </w:r>
    </w:p>
    <w:p>
      <w:pPr>
        <w:keepNext w:val="0"/>
        <w:keepLines w:val="0"/>
        <w:pageBreakBefore w:val="0"/>
        <w:widowControl w:val="0"/>
        <w:kinsoku/>
        <w:wordWrap/>
        <w:overflowPunct/>
        <w:topLinePunct w:val="0"/>
        <w:autoSpaceDE/>
        <w:autoSpaceDN/>
        <w:bidi w:val="0"/>
        <w:adjustRightInd/>
        <w:snapToGrid/>
        <w:spacing w:line="560" w:lineRule="exact"/>
        <w:ind w:firstLine="710" w:firstLineChars="221"/>
        <w:textAlignment w:val="auto"/>
        <w:rPr>
          <w:rFonts w:ascii="仿宋_GB2312" w:hAnsi="仿宋_GB2312" w:eastAsia="仿宋_GB2312" w:cs="仿宋_GB2312"/>
          <w:sz w:val="32"/>
          <w:szCs w:val="32"/>
        </w:rPr>
      </w:pPr>
      <w:r>
        <w:rPr>
          <w:rFonts w:hint="eastAsia" w:ascii="楷体_GB2312" w:hAnsi="仿宋" w:eastAsia="楷体_GB2312"/>
          <w:b/>
          <w:sz w:val="32"/>
          <w:szCs w:val="32"/>
        </w:rPr>
        <w:t>（三）严守工作纪律</w:t>
      </w:r>
      <w:r>
        <w:rPr>
          <w:rFonts w:hint="eastAsia" w:ascii="仿宋" w:hAnsi="仿宋" w:eastAsia="仿宋"/>
          <w:color w:val="000000"/>
          <w:sz w:val="32"/>
          <w:szCs w:val="32"/>
        </w:rPr>
        <w:t>。</w:t>
      </w:r>
      <w:r>
        <w:rPr>
          <w:rFonts w:hint="eastAsia" w:ascii="仿宋_GB2312" w:hAnsi="仿宋_GB2312" w:eastAsia="仿宋_GB2312" w:cs="仿宋_GB2312"/>
          <w:sz w:val="32"/>
          <w:szCs w:val="32"/>
        </w:rPr>
        <w:t>要坚决防止和克服形式主义和官僚主义，扎实开展工作，认真解决问题，不能蜻蜓点水，不做表面文章。要严格按照中央八项规定的要求，不搞特殊接待，不得收受礼品，不得给企业增加负担。</w:t>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keepNext w:val="0"/>
        <w:keepLines w:val="0"/>
        <w:pageBreakBefore w:val="0"/>
        <w:widowControl w:val="0"/>
        <w:tabs>
          <w:tab w:val="left" w:pos="5529"/>
          <w:tab w:val="left" w:pos="5954"/>
        </w:tabs>
        <w:kinsoku/>
        <w:wordWrap/>
        <w:overflowPunct/>
        <w:topLinePunct w:val="0"/>
        <w:autoSpaceDE/>
        <w:autoSpaceDN/>
        <w:bidi w:val="0"/>
        <w:adjustRightInd/>
        <w:snapToGrid/>
        <w:spacing w:line="560" w:lineRule="exact"/>
        <w:jc w:val="center"/>
        <w:textAlignment w:val="auto"/>
        <w:rPr>
          <w:rFonts w:ascii="Times New Roman" w:hAnsi="Times New Roman" w:eastAsia="仿宋_GB2312"/>
          <w:sz w:val="32"/>
          <w:szCs w:val="32"/>
        </w:rPr>
      </w:pPr>
      <w:r>
        <w:rPr>
          <w:rFonts w:hint="eastAsia" w:eastAsia="方正小标宋简体"/>
          <w:sz w:val="44"/>
          <w:szCs w:val="44"/>
          <w:lang w:eastAsia="zh-CN"/>
        </w:rPr>
        <w:t>鱼峰区“农业</w:t>
      </w:r>
      <w:r>
        <w:rPr>
          <w:rFonts w:hint="eastAsia" w:ascii="Times New Roman" w:hAnsi="Times New Roman" w:eastAsia="方正小标宋简体"/>
          <w:sz w:val="44"/>
          <w:szCs w:val="44"/>
        </w:rPr>
        <w:t>企业服务年”活动方案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textAlignment w:val="auto"/>
        <w:rPr>
          <w:rFonts w:ascii="仿宋" w:hAnsi="仿宋" w:eastAsia="仿宋"/>
          <w:sz w:val="32"/>
          <w:szCs w:val="32"/>
        </w:rPr>
      </w:pPr>
      <w:r>
        <w:rPr>
          <w:rFonts w:hint="eastAsia" w:ascii="Times New Roman" w:hAnsi="Times New Roman" w:eastAsia="仿宋_GB2312"/>
          <w:sz w:val="32"/>
          <w:szCs w:val="32"/>
        </w:rPr>
        <w:t>为进一步优化营商环境，</w:t>
      </w:r>
      <w:r>
        <w:rPr>
          <w:rFonts w:hint="eastAsia" w:eastAsia="仿宋_GB2312"/>
          <w:sz w:val="32"/>
          <w:szCs w:val="32"/>
          <w:lang w:eastAsia="zh-CN"/>
        </w:rPr>
        <w:t>促进</w:t>
      </w:r>
      <w:r>
        <w:rPr>
          <w:rFonts w:hint="eastAsia" w:ascii="Times New Roman" w:hAnsi="Times New Roman" w:eastAsia="仿宋_GB2312"/>
          <w:sz w:val="32"/>
          <w:szCs w:val="32"/>
        </w:rPr>
        <w:t>企业健康发展</w:t>
      </w:r>
      <w:r>
        <w:rPr>
          <w:rFonts w:ascii="Times New Roman" w:hAnsi="Times New Roman" w:eastAsia="仿宋_GB2312"/>
          <w:sz w:val="32"/>
          <w:szCs w:val="32"/>
        </w:rPr>
        <w:t>，营造“亲商、安商、助商、富商”的良好氛围，加快推进现代农业经营体系建设，助力</w:t>
      </w:r>
      <w:r>
        <w:rPr>
          <w:rFonts w:hint="eastAsia" w:eastAsia="仿宋_GB2312"/>
          <w:sz w:val="32"/>
          <w:szCs w:val="32"/>
          <w:lang w:eastAsia="zh-CN"/>
        </w:rPr>
        <w:t>鱼峰</w:t>
      </w:r>
      <w:r>
        <w:rPr>
          <w:rFonts w:ascii="Times New Roman" w:hAnsi="Times New Roman" w:eastAsia="仿宋_GB2312"/>
          <w:sz w:val="32"/>
          <w:szCs w:val="32"/>
        </w:rPr>
        <w:t>农业农村高质量发展和乡村振兴，</w:t>
      </w:r>
      <w:r>
        <w:rPr>
          <w:rFonts w:hint="eastAsia" w:ascii="仿宋" w:hAnsi="仿宋" w:eastAsia="仿宋"/>
          <w:sz w:val="32"/>
          <w:szCs w:val="32"/>
        </w:rPr>
        <w:t>根据</w:t>
      </w:r>
      <w:r>
        <w:rPr>
          <w:rFonts w:hint="eastAsia" w:ascii="仿宋" w:hAnsi="仿宋" w:eastAsia="仿宋"/>
          <w:sz w:val="32"/>
          <w:szCs w:val="32"/>
          <w:lang w:eastAsia="zh-CN"/>
        </w:rPr>
        <w:t>区</w:t>
      </w:r>
      <w:r>
        <w:rPr>
          <w:rFonts w:hint="eastAsia" w:ascii="仿宋" w:hAnsi="仿宋" w:eastAsia="仿宋"/>
          <w:sz w:val="32"/>
          <w:szCs w:val="32"/>
        </w:rPr>
        <w:t>委</w:t>
      </w:r>
      <w:r>
        <w:rPr>
          <w:rFonts w:ascii="仿宋" w:hAnsi="仿宋" w:eastAsia="仿宋"/>
          <w:sz w:val="32"/>
          <w:szCs w:val="32"/>
        </w:rPr>
        <w:t>、</w:t>
      </w:r>
      <w:r>
        <w:rPr>
          <w:rFonts w:hint="eastAsia" w:ascii="仿宋" w:hAnsi="仿宋" w:eastAsia="仿宋"/>
          <w:sz w:val="32"/>
          <w:szCs w:val="32"/>
          <w:lang w:eastAsia="zh-CN"/>
        </w:rPr>
        <w:t>区</w:t>
      </w:r>
      <w:r>
        <w:rPr>
          <w:rFonts w:hint="eastAsia" w:ascii="仿宋" w:hAnsi="仿宋" w:eastAsia="仿宋"/>
          <w:sz w:val="32"/>
          <w:szCs w:val="32"/>
        </w:rPr>
        <w:t>政府工作部署，决定</w:t>
      </w:r>
      <w:r>
        <w:rPr>
          <w:rFonts w:ascii="仿宋" w:hAnsi="仿宋" w:eastAsia="仿宋"/>
          <w:sz w:val="32"/>
          <w:szCs w:val="32"/>
        </w:rPr>
        <w:t>开展</w:t>
      </w:r>
      <w:r>
        <w:rPr>
          <w:rFonts w:hint="eastAsia" w:ascii="仿宋" w:hAnsi="仿宋" w:eastAsia="仿宋"/>
          <w:sz w:val="32"/>
          <w:szCs w:val="32"/>
          <w:lang w:eastAsia="zh-CN"/>
        </w:rPr>
        <w:t>鱼峰区</w:t>
      </w:r>
      <w:r>
        <w:rPr>
          <w:rFonts w:hint="eastAsia" w:ascii="仿宋" w:hAnsi="仿宋" w:eastAsia="仿宋"/>
          <w:sz w:val="32"/>
          <w:szCs w:val="32"/>
        </w:rPr>
        <w:t>“</w:t>
      </w:r>
      <w:r>
        <w:rPr>
          <w:rFonts w:hint="eastAsia" w:ascii="仿宋" w:hAnsi="仿宋" w:eastAsia="仿宋"/>
          <w:sz w:val="32"/>
          <w:szCs w:val="32"/>
          <w:lang w:val="en-US" w:eastAsia="zh-CN"/>
        </w:rPr>
        <w:t>农业</w:t>
      </w:r>
      <w:r>
        <w:rPr>
          <w:rFonts w:hint="eastAsia" w:ascii="仿宋" w:hAnsi="仿宋" w:eastAsia="仿宋"/>
          <w:sz w:val="32"/>
          <w:szCs w:val="32"/>
        </w:rPr>
        <w:t>企业服务年”活动</w:t>
      </w:r>
      <w:r>
        <w:rPr>
          <w:rFonts w:hint="eastAsia" w:ascii="仿宋" w:hAnsi="仿宋" w:eastAsia="仿宋"/>
          <w:sz w:val="32"/>
          <w:szCs w:val="32"/>
          <w:shd w:val="clear" w:color="auto" w:fill="FFFFFF"/>
          <w:lang w:eastAsia="zh-CN"/>
        </w:rPr>
        <w:t>，</w:t>
      </w:r>
      <w:r>
        <w:rPr>
          <w:rFonts w:hint="eastAsia" w:ascii="仿宋" w:hAnsi="仿宋" w:eastAsia="仿宋"/>
          <w:sz w:val="32"/>
          <w:szCs w:val="32"/>
        </w:rPr>
        <w:t>具体方案如下：</w:t>
      </w:r>
    </w:p>
    <w:p>
      <w:pPr>
        <w:keepNext w:val="0"/>
        <w:keepLines w:val="0"/>
        <w:pageBreakBefore w:val="0"/>
        <w:widowControl w:val="0"/>
        <w:kinsoku/>
        <w:wordWrap/>
        <w:overflowPunct/>
        <w:topLinePunct w:val="0"/>
        <w:autoSpaceDE/>
        <w:autoSpaceDN/>
        <w:bidi w:val="0"/>
        <w:adjustRightInd/>
        <w:snapToGrid/>
        <w:spacing w:line="560" w:lineRule="exact"/>
        <w:ind w:left="640"/>
        <w:textAlignment w:val="auto"/>
        <w:rPr>
          <w:rFonts w:ascii="Times New Roman" w:hAnsi="Times New Roman" w:eastAsia="黑体"/>
          <w:sz w:val="32"/>
          <w:szCs w:val="32"/>
        </w:rPr>
      </w:pPr>
      <w:r>
        <w:rPr>
          <w:rFonts w:ascii="Times New Roman" w:hAnsi="Times New Roman" w:eastAsia="黑体"/>
          <w:sz w:val="32"/>
          <w:szCs w:val="32"/>
        </w:rPr>
        <w:t>一、指导思想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坚持以习近平新时代中国特色社会主义思想为统领，深入贯彻党的十九大和十九届历次全会和习近平总书记在中央农村工作会议上的重要讲话精神，紧紧围绕统筹推进</w:t>
      </w:r>
      <w:r>
        <w:rPr>
          <w:rFonts w:hint="eastAsia" w:ascii="仿宋_GB2312" w:hAnsi="仿宋_GB2312" w:eastAsia="仿宋_GB2312" w:cs="仿宋_GB2312"/>
          <w:sz w:val="32"/>
          <w:szCs w:val="32"/>
          <w:lang w:eastAsia="zh-CN"/>
        </w:rPr>
        <w:t>巩固拓展脱贫攻坚成果</w:t>
      </w:r>
      <w:r>
        <w:rPr>
          <w:rFonts w:hint="eastAsia" w:ascii="仿宋_GB2312" w:hAnsi="仿宋_GB2312" w:eastAsia="仿宋_GB2312" w:cs="仿宋_GB2312"/>
          <w:sz w:val="32"/>
          <w:szCs w:val="32"/>
        </w:rPr>
        <w:t>与乡村振兴有效衔接，牢牢把握新发展阶段现代农业转型升级总体要求，把服务农业</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助力乡村振兴，作为检验“四个意识”、践行“两个维护”的具体行动。</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Times New Roman" w:hAnsi="Times New Roman" w:eastAsia="黑体"/>
          <w:sz w:val="32"/>
          <w:szCs w:val="32"/>
        </w:rPr>
      </w:pPr>
      <w:r>
        <w:rPr>
          <w:rFonts w:ascii="Times New Roman" w:hAnsi="Times New Roman" w:eastAsia="黑体"/>
          <w:sz w:val="32"/>
          <w:szCs w:val="32"/>
        </w:rPr>
        <w:t>二、总体目标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立足新发展阶段“三农”工作新内涵、新要求，通过</w:t>
      </w:r>
      <w:r>
        <w:rPr>
          <w:rFonts w:hint="eastAsia" w:ascii="仿宋_GB2312" w:hAnsi="仿宋_GB2312" w:eastAsia="仿宋_GB2312" w:cs="仿宋_GB2312"/>
          <w:sz w:val="32"/>
          <w:szCs w:val="32"/>
          <w:lang w:eastAsia="zh-CN"/>
        </w:rPr>
        <w:t>区领导牵头，</w:t>
      </w:r>
      <w:r>
        <w:rPr>
          <w:rFonts w:hint="eastAsia" w:ascii="仿宋_GB2312" w:hAnsi="仿宋_GB2312" w:eastAsia="仿宋_GB2312" w:cs="仿宋_GB2312"/>
          <w:sz w:val="32"/>
          <w:szCs w:val="32"/>
        </w:rPr>
        <w:t>组织开展服务活动，以座谈、讲座、咨询、诊断、推介、培训等形式，</w:t>
      </w:r>
      <w:r>
        <w:rPr>
          <w:rFonts w:hint="eastAsia" w:ascii="仿宋_GB2312" w:hAnsi="仿宋_GB2312" w:eastAsia="仿宋_GB2312" w:cs="仿宋_GB2312"/>
          <w:sz w:val="32"/>
          <w:szCs w:val="32"/>
          <w:lang w:eastAsia="zh-CN"/>
        </w:rPr>
        <w:t>协调</w:t>
      </w:r>
      <w:r>
        <w:rPr>
          <w:rFonts w:hint="eastAsia" w:ascii="仿宋_GB2312" w:hAnsi="仿宋_GB2312" w:eastAsia="仿宋_GB2312" w:cs="仿宋_GB2312"/>
          <w:sz w:val="32"/>
          <w:szCs w:val="32"/>
        </w:rPr>
        <w:t>相关部门，帮助</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找准疏通发展“痛点”“堵点”的“良方”，重点解决企业</w:t>
      </w:r>
      <w:r>
        <w:rPr>
          <w:rFonts w:hint="eastAsia" w:ascii="仿宋_GB2312" w:hAnsi="仿宋_GB2312" w:eastAsia="仿宋_GB2312" w:cs="仿宋_GB2312"/>
          <w:sz w:val="32"/>
          <w:szCs w:val="32"/>
          <w:lang w:eastAsia="zh-CN"/>
        </w:rPr>
        <w:t>当前</w:t>
      </w:r>
      <w:r>
        <w:rPr>
          <w:rFonts w:hint="eastAsia" w:ascii="仿宋_GB2312" w:hAnsi="仿宋_GB2312" w:eastAsia="仿宋_GB2312" w:cs="仿宋_GB2312"/>
          <w:sz w:val="32"/>
          <w:szCs w:val="32"/>
        </w:rPr>
        <w:t>发展中存在的链条短、融资难、产销对接不畅、集约化程度不高等问题，促进全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农业农村经济高质量发展，助力乡村产业振兴。</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Times New Roman" w:hAnsi="Times New Roman" w:eastAsia="仿宋_GB2312"/>
          <w:sz w:val="32"/>
          <w:szCs w:val="32"/>
        </w:rPr>
      </w:pPr>
      <w:r>
        <w:rPr>
          <w:rFonts w:ascii="Times New Roman" w:hAnsi="Times New Roman" w:eastAsia="黑体"/>
          <w:sz w:val="32"/>
          <w:szCs w:val="32"/>
        </w:rPr>
        <w:t>三、</w:t>
      </w:r>
      <w:r>
        <w:rPr>
          <w:rFonts w:hint="eastAsia" w:eastAsia="黑体"/>
          <w:sz w:val="32"/>
          <w:szCs w:val="32"/>
          <w:lang w:eastAsia="zh-CN"/>
        </w:rPr>
        <w:t>工作</w:t>
      </w:r>
      <w:r>
        <w:rPr>
          <w:rFonts w:ascii="Times New Roman" w:hAnsi="Times New Roman" w:eastAsia="黑体"/>
          <w:sz w:val="32"/>
          <w:szCs w:val="32"/>
        </w:rPr>
        <w:t>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bCs w:val="0"/>
          <w:sz w:val="32"/>
          <w:szCs w:val="32"/>
        </w:rPr>
        <w:t>（一）开展</w:t>
      </w:r>
      <w:r>
        <w:rPr>
          <w:rFonts w:hint="eastAsia" w:ascii="楷体_GB2312" w:hAnsi="楷体_GB2312" w:eastAsia="楷体_GB2312" w:cs="楷体_GB2312"/>
          <w:b/>
          <w:bCs w:val="0"/>
          <w:sz w:val="32"/>
          <w:szCs w:val="32"/>
          <w:lang w:eastAsia="zh-CN"/>
        </w:rPr>
        <w:t>企业</w:t>
      </w:r>
      <w:r>
        <w:rPr>
          <w:rFonts w:hint="eastAsia" w:ascii="楷体_GB2312" w:hAnsi="楷体_GB2312" w:eastAsia="楷体_GB2312" w:cs="楷体_GB2312"/>
          <w:b/>
          <w:sz w:val="32"/>
          <w:szCs w:val="32"/>
        </w:rPr>
        <w:t>上门服务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color w:val="000000"/>
          <w:sz w:val="32"/>
          <w:szCs w:val="32"/>
        </w:rPr>
        <w:t>领导及</w:t>
      </w:r>
      <w:r>
        <w:rPr>
          <w:rFonts w:hint="eastAsia" w:ascii="仿宋_GB2312" w:hAnsi="仿宋_GB2312" w:eastAsia="仿宋_GB2312" w:cs="仿宋_GB2312"/>
          <w:color w:val="000000"/>
          <w:sz w:val="32"/>
          <w:szCs w:val="32"/>
          <w:lang w:eastAsia="zh-CN"/>
        </w:rPr>
        <w:t>相关部门</w:t>
      </w:r>
      <w:r>
        <w:rPr>
          <w:rFonts w:hint="eastAsia" w:ascii="仿宋_GB2312" w:hAnsi="仿宋_GB2312" w:eastAsia="仿宋_GB2312" w:cs="仿宋_GB2312"/>
          <w:color w:val="000000"/>
          <w:sz w:val="32"/>
          <w:szCs w:val="32"/>
        </w:rPr>
        <w:t>走访调研、现场办公等形式，开展主动服务、上门服务和集中服务，深入</w:t>
      </w:r>
      <w:r>
        <w:rPr>
          <w:rFonts w:hint="eastAsia" w:ascii="仿宋_GB2312" w:hAnsi="仿宋_GB2312" w:eastAsia="仿宋_GB2312" w:cs="仿宋_GB2312"/>
          <w:color w:val="000000"/>
          <w:sz w:val="32"/>
          <w:szCs w:val="32"/>
          <w:lang w:eastAsia="zh-CN"/>
        </w:rPr>
        <w:t>农业产</w:t>
      </w:r>
      <w:r>
        <w:rPr>
          <w:rFonts w:hint="eastAsia" w:ascii="仿宋_GB2312" w:hAnsi="仿宋_GB2312" w:eastAsia="仿宋_GB2312" w:cs="仿宋_GB2312"/>
          <w:color w:val="000000"/>
          <w:sz w:val="32"/>
          <w:szCs w:val="32"/>
        </w:rPr>
        <w:t>业园区、</w:t>
      </w:r>
      <w:r>
        <w:rPr>
          <w:rFonts w:hint="eastAsia" w:ascii="仿宋_GB2312" w:hAnsi="仿宋_GB2312" w:eastAsia="仿宋_GB2312" w:cs="仿宋_GB2312"/>
          <w:color w:val="000000"/>
          <w:sz w:val="32"/>
          <w:szCs w:val="32"/>
          <w:lang w:eastAsia="zh-CN"/>
        </w:rPr>
        <w:t>农产品加工集</w:t>
      </w:r>
      <w:r>
        <w:rPr>
          <w:rFonts w:hint="eastAsia" w:ascii="仿宋_GB2312" w:hAnsi="仿宋_GB2312" w:eastAsia="仿宋_GB2312" w:cs="仿宋_GB2312"/>
          <w:color w:val="000000"/>
          <w:sz w:val="32"/>
          <w:szCs w:val="32"/>
        </w:rPr>
        <w:t>聚区</w:t>
      </w:r>
      <w:r>
        <w:rPr>
          <w:rFonts w:hint="eastAsia" w:ascii="仿宋_GB2312" w:hAnsi="仿宋_GB2312" w:eastAsia="仿宋_GB2312" w:cs="仿宋_GB2312"/>
          <w:color w:val="000000"/>
          <w:sz w:val="32"/>
          <w:szCs w:val="32"/>
          <w:lang w:eastAsia="zh-CN"/>
        </w:rPr>
        <w:t>、螺蛳粉产业发展企业、种植养殖企业</w:t>
      </w:r>
      <w:r>
        <w:rPr>
          <w:rFonts w:hint="eastAsia" w:ascii="仿宋_GB2312" w:hAnsi="仿宋_GB2312" w:eastAsia="仿宋_GB2312" w:cs="仿宋_GB2312"/>
          <w:color w:val="000000"/>
          <w:sz w:val="32"/>
          <w:szCs w:val="32"/>
        </w:rPr>
        <w:t>，就当前形势下广大企业面临的困难开展深入调研，</w:t>
      </w:r>
      <w:r>
        <w:rPr>
          <w:rFonts w:hint="eastAsia" w:ascii="仿宋_GB2312" w:hAnsi="仿宋_GB2312" w:eastAsia="仿宋_GB2312" w:cs="仿宋_GB2312"/>
          <w:sz w:val="32"/>
          <w:szCs w:val="32"/>
        </w:rPr>
        <w:t>协助解决</w:t>
      </w:r>
      <w:r>
        <w:rPr>
          <w:rFonts w:hint="eastAsia" w:ascii="仿宋_GB2312" w:hAnsi="仿宋_GB2312" w:eastAsia="仿宋_GB2312" w:cs="仿宋_GB2312"/>
          <w:color w:val="000000"/>
          <w:sz w:val="32"/>
          <w:szCs w:val="32"/>
        </w:rPr>
        <w:t>企业发展中遇到</w:t>
      </w:r>
      <w:r>
        <w:rPr>
          <w:rFonts w:hint="eastAsia" w:ascii="仿宋_GB2312" w:hAnsi="仿宋_GB2312" w:eastAsia="仿宋_GB2312" w:cs="仿宋_GB2312"/>
          <w:sz w:val="32"/>
          <w:szCs w:val="32"/>
        </w:rPr>
        <w:t>融资、市场和技术改造等</w:t>
      </w:r>
      <w:r>
        <w:rPr>
          <w:rFonts w:hint="eastAsia" w:ascii="仿宋_GB2312" w:hAnsi="仿宋_GB2312" w:eastAsia="仿宋_GB2312" w:cs="仿宋_GB2312"/>
          <w:color w:val="000000"/>
          <w:sz w:val="32"/>
          <w:szCs w:val="32"/>
        </w:rPr>
        <w:t>相关问题，</w:t>
      </w:r>
      <w:r>
        <w:rPr>
          <w:rFonts w:hint="eastAsia" w:ascii="仿宋_GB2312" w:hAnsi="仿宋_GB2312" w:eastAsia="仿宋_GB2312" w:cs="仿宋_GB2312"/>
          <w:sz w:val="32"/>
          <w:szCs w:val="32"/>
        </w:rPr>
        <w:t>帮助企业积极应对新冠肺炎疫情等影响造成的经济下行压力，</w:t>
      </w:r>
      <w:r>
        <w:rPr>
          <w:rFonts w:hint="eastAsia" w:ascii="仿宋_GB2312" w:hAnsi="仿宋_GB2312" w:eastAsia="仿宋_GB2312" w:cs="仿宋_GB2312"/>
          <w:color w:val="000000"/>
          <w:sz w:val="32"/>
          <w:szCs w:val="32"/>
        </w:rPr>
        <w:t>推动</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eastAsia="zh-CN"/>
        </w:rPr>
        <w:t>稳步</w:t>
      </w:r>
      <w:r>
        <w:rPr>
          <w:rFonts w:hint="eastAsia" w:ascii="仿宋_GB2312" w:hAnsi="仿宋_GB2312" w:eastAsia="仿宋_GB2312" w:cs="仿宋_GB2312"/>
          <w:sz w:val="32"/>
          <w:szCs w:val="32"/>
        </w:rPr>
        <w:t>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lang w:eastAsia="zh-CN"/>
        </w:rPr>
        <w:t>（二）开展助农惠农政策宣传</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摸底</w:t>
      </w:r>
      <w:r>
        <w:rPr>
          <w:rFonts w:hint="eastAsia" w:ascii="仿宋_GB2312" w:hAnsi="仿宋_GB2312" w:eastAsia="仿宋_GB2312" w:cs="仿宋_GB2312"/>
          <w:sz w:val="32"/>
          <w:szCs w:val="32"/>
        </w:rPr>
        <w:t>掌握服务企业享受中央、自治区、本辖区各类惠企政策情况，确保企业享受政策“红利”。发挥政企“桥梁作用”，使企业晓政策、懂政策、享政策，督促有关部门加速兑现“难产”的承诺和政策。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lang w:eastAsia="zh-CN"/>
        </w:rPr>
        <w:t>（三）</w:t>
      </w:r>
      <w:r>
        <w:rPr>
          <w:rFonts w:hint="eastAsia" w:ascii="楷体_GB2312" w:hAnsi="楷体_GB2312" w:eastAsia="楷体_GB2312" w:cs="楷体_GB2312"/>
          <w:b/>
          <w:bCs w:val="0"/>
          <w:sz w:val="32"/>
          <w:szCs w:val="32"/>
        </w:rPr>
        <w:t>加</w:t>
      </w:r>
      <w:r>
        <w:rPr>
          <w:rFonts w:hint="eastAsia" w:ascii="楷体_GB2312" w:hAnsi="楷体_GB2312" w:eastAsia="楷体_GB2312" w:cs="楷体_GB2312"/>
          <w:b/>
          <w:bCs w:val="0"/>
          <w:sz w:val="32"/>
          <w:szCs w:val="32"/>
          <w:lang w:eastAsia="zh-CN"/>
        </w:rPr>
        <w:t>快</w:t>
      </w:r>
      <w:r>
        <w:rPr>
          <w:rFonts w:hint="eastAsia" w:ascii="楷体_GB2312" w:hAnsi="楷体_GB2312" w:eastAsia="楷体_GB2312" w:cs="楷体_GB2312"/>
          <w:b/>
          <w:bCs w:val="0"/>
          <w:sz w:val="32"/>
          <w:szCs w:val="32"/>
        </w:rPr>
        <w:t>培育引进</w:t>
      </w:r>
      <w:r>
        <w:rPr>
          <w:rFonts w:hint="eastAsia" w:ascii="楷体_GB2312" w:hAnsi="楷体_GB2312" w:eastAsia="楷体_GB2312" w:cs="楷体_GB2312"/>
          <w:b/>
          <w:bCs w:val="0"/>
          <w:sz w:val="32"/>
          <w:szCs w:val="32"/>
          <w:lang w:eastAsia="zh-CN"/>
        </w:rPr>
        <w:t>龙头企业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积极</w:t>
      </w:r>
      <w:r>
        <w:rPr>
          <w:rFonts w:hint="eastAsia" w:ascii="仿宋_GB2312" w:hAnsi="仿宋_GB2312" w:eastAsia="仿宋_GB2312" w:cs="仿宋_GB2312"/>
          <w:sz w:val="32"/>
          <w:szCs w:val="32"/>
        </w:rPr>
        <w:t>整合</w:t>
      </w:r>
      <w:r>
        <w:rPr>
          <w:rFonts w:hint="eastAsia" w:ascii="仿宋_GB2312" w:hAnsi="仿宋_GB2312" w:eastAsia="仿宋_GB2312" w:cs="仿宋_GB2312"/>
          <w:sz w:val="32"/>
          <w:szCs w:val="32"/>
          <w:lang w:eastAsia="zh-CN"/>
        </w:rPr>
        <w:t>现有</w:t>
      </w:r>
      <w:r>
        <w:rPr>
          <w:rFonts w:hint="eastAsia" w:ascii="仿宋_GB2312" w:hAnsi="仿宋_GB2312" w:eastAsia="仿宋_GB2312" w:cs="仿宋_GB2312"/>
          <w:sz w:val="32"/>
          <w:szCs w:val="32"/>
        </w:rPr>
        <w:t>资源</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服务企业在政策、融资、项目、技术等方面给予扶持倾斜，同时加强招商引资，帮助本土</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与本行业龙头企业加强业务对接合作，加快创新步伐，提升规模经营，完善产业链条。</w:t>
      </w:r>
      <w:r>
        <w:rPr>
          <w:rFonts w:hint="eastAsia" w:ascii="仿宋_GB2312" w:hAnsi="仿宋_GB2312" w:eastAsia="仿宋_GB2312" w:cs="仿宋_GB2312"/>
          <w:sz w:val="32"/>
          <w:szCs w:val="32"/>
          <w:lang w:eastAsia="zh-CN"/>
        </w:rPr>
        <w:t>加快培育农业产业化重点龙头企业，打造产业发展主力军企业雁阵。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val="0"/>
          <w:sz w:val="32"/>
          <w:szCs w:val="32"/>
          <w:highlight w:val="none"/>
        </w:rPr>
      </w:pPr>
      <w:r>
        <w:rPr>
          <w:rFonts w:hint="eastAsia" w:ascii="楷体_GB2312" w:hAnsi="楷体_GB2312" w:eastAsia="楷体_GB2312" w:cs="楷体_GB2312"/>
          <w:b/>
          <w:bCs w:val="0"/>
          <w:sz w:val="32"/>
          <w:szCs w:val="32"/>
          <w:highlight w:val="none"/>
          <w:lang w:eastAsia="zh-CN"/>
        </w:rPr>
        <w:t>（四）促进</w:t>
      </w:r>
      <w:r>
        <w:rPr>
          <w:rFonts w:hint="eastAsia" w:ascii="楷体_GB2312" w:hAnsi="楷体_GB2312" w:eastAsia="楷体_GB2312" w:cs="楷体_GB2312"/>
          <w:b/>
          <w:bCs w:val="0"/>
          <w:sz w:val="32"/>
          <w:szCs w:val="32"/>
          <w:highlight w:val="none"/>
        </w:rPr>
        <w:t>科研技术成果转化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以活动为契机，着力构建“产学研用”有机融合的科学技术创新体系，充分利用全市农业农村系统科研、推广站所以及中高大专院校的农业科技成果与企业“联研共建”，加快农业科研成果的转化和推广，为企业发展提供科技支撑。</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Times New Roman" w:hAnsi="Times New Roman" w:eastAsia="黑体"/>
          <w:sz w:val="32"/>
          <w:szCs w:val="32"/>
          <w:lang w:eastAsia="zh-CN"/>
        </w:rPr>
      </w:pPr>
      <w:r>
        <w:rPr>
          <w:rFonts w:ascii="Times New Roman" w:hAnsi="Times New Roman" w:eastAsia="黑体"/>
          <w:sz w:val="32"/>
          <w:szCs w:val="32"/>
        </w:rPr>
        <w:t>四、</w:t>
      </w:r>
      <w:r>
        <w:rPr>
          <w:rFonts w:hint="eastAsia" w:eastAsia="黑体"/>
          <w:sz w:val="32"/>
          <w:szCs w:val="32"/>
          <w:lang w:eastAsia="zh-CN"/>
        </w:rPr>
        <w:t>服务</w:t>
      </w:r>
      <w:r>
        <w:rPr>
          <w:rFonts w:ascii="Times New Roman" w:hAnsi="Times New Roman" w:eastAsia="黑体"/>
          <w:sz w:val="32"/>
          <w:szCs w:val="32"/>
        </w:rPr>
        <w:t>对象</w:t>
      </w:r>
      <w:r>
        <w:rPr>
          <w:rFonts w:hint="eastAsia" w:eastAsia="黑体"/>
          <w:sz w:val="32"/>
          <w:szCs w:val="32"/>
          <w:lang w:eastAsia="zh-CN"/>
        </w:rPr>
        <w:t>及形式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sz w:val="32"/>
          <w:szCs w:val="32"/>
        </w:rPr>
      </w:pPr>
      <w:r>
        <w:rPr>
          <w:rFonts w:hint="eastAsia" w:ascii="楷体_GB2312" w:hAnsi="楷体_GB2312" w:eastAsia="楷体_GB2312" w:cs="楷体_GB2312"/>
          <w:b/>
          <w:bCs w:val="0"/>
          <w:sz w:val="32"/>
          <w:szCs w:val="32"/>
          <w:highlight w:val="none"/>
          <w:lang w:eastAsia="zh-CN"/>
        </w:rPr>
        <w:t>（一）服务对象：</w:t>
      </w:r>
      <w:r>
        <w:rPr>
          <w:rFonts w:ascii="Times New Roman" w:hAnsi="Times New Roman" w:eastAsia="仿宋_GB2312"/>
          <w:sz w:val="32"/>
          <w:szCs w:val="32"/>
        </w:rPr>
        <w:t>服务对象为</w:t>
      </w:r>
      <w:r>
        <w:rPr>
          <w:rFonts w:hint="eastAsia" w:eastAsia="仿宋_GB2312"/>
          <w:sz w:val="32"/>
          <w:szCs w:val="32"/>
          <w:lang w:eastAsia="zh-CN"/>
        </w:rPr>
        <w:t>我区</w:t>
      </w:r>
      <w:r>
        <w:rPr>
          <w:rFonts w:ascii="Times New Roman" w:hAnsi="Times New Roman" w:eastAsia="仿宋_GB2312"/>
          <w:sz w:val="32"/>
          <w:szCs w:val="32"/>
        </w:rPr>
        <w:t>农业</w:t>
      </w:r>
      <w:r>
        <w:rPr>
          <w:rFonts w:hint="eastAsia" w:eastAsia="仿宋_GB2312"/>
          <w:sz w:val="32"/>
          <w:szCs w:val="32"/>
          <w:lang w:eastAsia="zh-CN"/>
        </w:rPr>
        <w:t>产业化</w:t>
      </w:r>
      <w:r>
        <w:rPr>
          <w:rFonts w:ascii="Times New Roman" w:hAnsi="Times New Roman" w:eastAsia="仿宋_GB2312"/>
          <w:sz w:val="32"/>
          <w:szCs w:val="32"/>
        </w:rPr>
        <w:t>龙头企业。</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eastAsia="仿宋_GB2312"/>
          <w:sz w:val="32"/>
          <w:szCs w:val="32"/>
          <w:lang w:val="en-US" w:eastAsia="zh-CN"/>
        </w:rPr>
      </w:pPr>
      <w:r>
        <w:rPr>
          <w:rFonts w:hint="eastAsia" w:ascii="楷体_GB2312" w:hAnsi="楷体_GB2312" w:eastAsia="楷体_GB2312" w:cs="楷体_GB2312"/>
          <w:b/>
          <w:bCs w:val="0"/>
          <w:sz w:val="32"/>
          <w:szCs w:val="32"/>
          <w:highlight w:val="none"/>
          <w:lang w:eastAsia="zh-CN"/>
        </w:rPr>
        <w:t>（二）服务形式。</w:t>
      </w:r>
      <w:r>
        <w:rPr>
          <w:rFonts w:hint="eastAsia" w:ascii="Times New Roman" w:hAnsi="Times New Roman" w:eastAsia="仿宋_GB2312"/>
          <w:sz w:val="32"/>
          <w:szCs w:val="32"/>
          <w:lang w:eastAsia="zh-CN"/>
        </w:rPr>
        <w:t>采取区领导带队，有关部门参与，每季度组织所联系服务企业开展1次走访，平时加强与服务企业的电话联系，帮助经营主体对标对表破解“卡脖子”问题。</w:t>
      </w:r>
      <w:r>
        <w:rPr>
          <w:rFonts w:hint="eastAsia"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b w:val="0"/>
          <w:bCs/>
          <w:color w:val="000000"/>
          <w:sz w:val="32"/>
          <w:szCs w:val="32"/>
        </w:rPr>
      </w:pPr>
      <w:r>
        <w:rPr>
          <w:rFonts w:hint="eastAsia" w:ascii="黑体" w:hAnsi="黑体" w:eastAsia="黑体"/>
          <w:b w:val="0"/>
          <w:bCs/>
          <w:color w:val="000000"/>
          <w:sz w:val="32"/>
          <w:szCs w:val="32"/>
          <w:lang w:eastAsia="zh-CN"/>
        </w:rPr>
        <w:t>五</w:t>
      </w:r>
      <w:r>
        <w:rPr>
          <w:rFonts w:hint="eastAsia" w:ascii="黑体" w:hAnsi="黑体" w:eastAsia="黑体"/>
          <w:b w:val="0"/>
          <w:bCs/>
          <w:color w:val="000000"/>
          <w:sz w:val="32"/>
          <w:szCs w:val="32"/>
        </w:rPr>
        <w:t>、组织领导</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成立</w:t>
      </w:r>
      <w:r>
        <w:rPr>
          <w:rFonts w:hint="eastAsia" w:ascii="Times New Roman" w:hAnsi="Times New Roman" w:eastAsia="仿宋_GB2312"/>
          <w:sz w:val="32"/>
          <w:szCs w:val="32"/>
          <w:lang w:eastAsia="zh-CN"/>
        </w:rPr>
        <w:t>鱼峰区</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农</w:t>
      </w:r>
      <w:r>
        <w:rPr>
          <w:rFonts w:hint="eastAsia" w:ascii="Times New Roman" w:hAnsi="Times New Roman" w:eastAsia="仿宋_GB2312"/>
          <w:sz w:val="32"/>
          <w:szCs w:val="32"/>
        </w:rPr>
        <w:t>业企业服务年”活动</w:t>
      </w:r>
      <w:r>
        <w:rPr>
          <w:rFonts w:hint="eastAsia" w:ascii="Times New Roman" w:hAnsi="Times New Roman" w:eastAsia="仿宋_GB2312"/>
          <w:sz w:val="32"/>
          <w:szCs w:val="32"/>
          <w:lang w:val="en-US" w:eastAsia="zh-CN"/>
        </w:rPr>
        <w:t>工作</w:t>
      </w:r>
      <w:r>
        <w:rPr>
          <w:rFonts w:hint="eastAsia" w:ascii="Times New Roman" w:hAnsi="Times New Roman" w:eastAsia="仿宋_GB2312"/>
          <w:sz w:val="32"/>
          <w:szCs w:val="32"/>
        </w:rPr>
        <w:t>组，</w:t>
      </w:r>
      <w:r>
        <w:rPr>
          <w:rFonts w:hint="eastAsia" w:ascii="Times New Roman" w:hAnsi="Times New Roman" w:eastAsia="仿宋_GB2312"/>
          <w:sz w:val="32"/>
          <w:szCs w:val="32"/>
          <w:lang w:val="en-US" w:eastAsia="zh-CN"/>
        </w:rPr>
        <w:t>工作</w:t>
      </w:r>
      <w:r>
        <w:rPr>
          <w:rFonts w:hint="eastAsia" w:ascii="Times New Roman" w:hAnsi="Times New Roman" w:eastAsia="仿宋_GB2312"/>
          <w:sz w:val="32"/>
          <w:szCs w:val="32"/>
        </w:rPr>
        <w:t>组下设办公室，办公室设在</w:t>
      </w:r>
      <w:r>
        <w:rPr>
          <w:rFonts w:hint="eastAsia" w:ascii="Times New Roman" w:hAnsi="Times New Roman" w:eastAsia="仿宋_GB2312"/>
          <w:sz w:val="32"/>
          <w:szCs w:val="32"/>
          <w:lang w:eastAsia="zh-CN"/>
        </w:rPr>
        <w:t>区农业农村局</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服务年活动结束后，鱼峰区</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农</w:t>
      </w:r>
      <w:r>
        <w:rPr>
          <w:rFonts w:hint="eastAsia" w:ascii="Times New Roman" w:hAnsi="Times New Roman" w:eastAsia="仿宋_GB2312"/>
          <w:sz w:val="32"/>
          <w:szCs w:val="32"/>
        </w:rPr>
        <w:t>业企业服务年”活动</w:t>
      </w:r>
      <w:r>
        <w:rPr>
          <w:rFonts w:hint="eastAsia" w:ascii="Times New Roman" w:hAnsi="Times New Roman" w:eastAsia="仿宋_GB2312"/>
          <w:sz w:val="32"/>
          <w:szCs w:val="32"/>
          <w:lang w:val="en-US" w:eastAsia="zh-CN"/>
        </w:rPr>
        <w:t>工作</w:t>
      </w:r>
      <w:r>
        <w:rPr>
          <w:rFonts w:hint="eastAsia" w:ascii="Times New Roman" w:hAnsi="Times New Roman" w:eastAsia="仿宋_GB2312"/>
          <w:sz w:val="32"/>
          <w:szCs w:val="32"/>
        </w:rPr>
        <w:t>组</w:t>
      </w:r>
      <w:r>
        <w:rPr>
          <w:rFonts w:hint="eastAsia" w:ascii="Times New Roman" w:hAnsi="Times New Roman" w:eastAsia="仿宋_GB2312"/>
          <w:sz w:val="32"/>
          <w:szCs w:val="32"/>
          <w:lang w:eastAsia="zh-CN"/>
        </w:rPr>
        <w:t>自动</w:t>
      </w:r>
      <w:r>
        <w:rPr>
          <w:rFonts w:hint="eastAsia" w:ascii="Times New Roman" w:hAnsi="Times New Roman" w:eastAsia="仿宋_GB2312"/>
          <w:sz w:val="32"/>
          <w:szCs w:val="32"/>
        </w:rPr>
        <w:t>撤销</w:t>
      </w:r>
      <w:r>
        <w:rPr>
          <w:rFonts w:hint="eastAsia" w:ascii="Times New Roman" w:hAnsi="Times New Roman"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工作</w:t>
      </w:r>
      <w:r>
        <w:rPr>
          <w:rFonts w:hint="eastAsia" w:ascii="Times New Roman" w:hAnsi="Times New Roman" w:eastAsia="仿宋_GB2312"/>
          <w:sz w:val="32"/>
          <w:szCs w:val="32"/>
        </w:rPr>
        <w:t>组成员名单如下：</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组  长：</w:t>
      </w:r>
      <w:r>
        <w:rPr>
          <w:rFonts w:hint="eastAsia" w:ascii="Times New Roman" w:hAnsi="Times New Roman" w:eastAsia="仿宋_GB2312"/>
          <w:sz w:val="32"/>
          <w:szCs w:val="32"/>
          <w:lang w:eastAsia="zh-CN"/>
        </w:rPr>
        <w:t>张</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lang w:eastAsia="zh-CN"/>
        </w:rPr>
        <w:t>燕</w:t>
      </w:r>
      <w:r>
        <w:rPr>
          <w:rFonts w:hint="eastAsia" w:ascii="Times New Roman" w:hAnsi="Times New Roman" w:eastAsia="仿宋_GB2312"/>
          <w:sz w:val="32"/>
          <w:szCs w:val="32"/>
        </w:rPr>
        <w:t xml:space="preserve">  </w:t>
      </w:r>
      <w:r>
        <w:rPr>
          <w:rFonts w:hint="eastAsia" w:ascii="Times New Roman" w:hAnsi="仿宋_GB2312" w:eastAsia="仿宋_GB2312" w:cs="Calibri"/>
          <w:color w:val="000000"/>
          <w:kern w:val="2"/>
          <w:sz w:val="32"/>
          <w:szCs w:val="32"/>
          <w:lang w:val="en-US" w:eastAsia="zh-CN" w:bidi="ar-SA"/>
        </w:rPr>
        <w:t>区人民政府</w:t>
      </w:r>
      <w:r>
        <w:rPr>
          <w:rFonts w:hint="eastAsia" w:ascii="Times New Roman" w:hAnsi="Times New Roman" w:eastAsia="仿宋_GB2312"/>
          <w:sz w:val="32"/>
          <w:szCs w:val="32"/>
        </w:rPr>
        <w:t>副</w:t>
      </w:r>
      <w:r>
        <w:rPr>
          <w:rFonts w:hint="eastAsia" w:ascii="Times New Roman" w:hAnsi="Times New Roman" w:eastAsia="仿宋_GB2312"/>
          <w:sz w:val="32"/>
          <w:szCs w:val="32"/>
          <w:lang w:eastAsia="zh-CN"/>
        </w:rPr>
        <w:t>区长</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副组长：</w:t>
      </w:r>
      <w:r>
        <w:rPr>
          <w:rFonts w:hint="eastAsia" w:ascii="Times New Roman" w:hAnsi="Times New Roman" w:eastAsia="仿宋_GB2312"/>
          <w:sz w:val="32"/>
          <w:szCs w:val="32"/>
          <w:lang w:eastAsia="zh-CN"/>
        </w:rPr>
        <w:t>吴子</w:t>
      </w:r>
      <w:r>
        <w:rPr>
          <w:rFonts w:hint="eastAsia" w:ascii="Times New Roman" w:hAnsi="Times New Roman" w:eastAsia="仿宋_GB2312"/>
          <w:sz w:val="32"/>
          <w:szCs w:val="32"/>
          <w:lang w:val="en-US" w:eastAsia="zh-CN"/>
        </w:rPr>
        <w:t>均  区农业农村局局长</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成员单位：</w:t>
      </w:r>
      <w:r>
        <w:rPr>
          <w:rFonts w:hint="eastAsia" w:ascii="仿宋_GB2312" w:eastAsia="仿宋_GB2312"/>
          <w:sz w:val="32"/>
          <w:szCs w:val="32"/>
          <w:lang w:val="en-US" w:eastAsia="zh-CN"/>
        </w:rPr>
        <w:t>区</w:t>
      </w:r>
      <w:r>
        <w:rPr>
          <w:rFonts w:hint="eastAsia" w:ascii="仿宋_GB2312" w:eastAsia="仿宋_GB2312"/>
          <w:sz w:val="32"/>
          <w:szCs w:val="32"/>
        </w:rPr>
        <w:t>委办、</w:t>
      </w:r>
      <w:r>
        <w:rPr>
          <w:rFonts w:hint="eastAsia" w:ascii="Times New Roman" w:hAnsi="Times New Roman" w:eastAsia="仿宋_GB2312"/>
          <w:sz w:val="32"/>
          <w:szCs w:val="32"/>
          <w:lang w:eastAsia="zh-CN"/>
        </w:rPr>
        <w:t>区</w:t>
      </w:r>
      <w:r>
        <w:rPr>
          <w:rFonts w:hint="eastAsia" w:ascii="Times New Roman" w:hAnsi="Times New Roman" w:eastAsia="仿宋_GB2312"/>
          <w:sz w:val="32"/>
          <w:szCs w:val="32"/>
        </w:rPr>
        <w:t>人大办、</w:t>
      </w:r>
      <w:r>
        <w:rPr>
          <w:rFonts w:hint="eastAsia" w:ascii="Times New Roman" w:hAnsi="Times New Roman" w:eastAsia="仿宋_GB2312"/>
          <w:sz w:val="32"/>
          <w:szCs w:val="32"/>
          <w:lang w:eastAsia="zh-CN"/>
        </w:rPr>
        <w:t>区</w:t>
      </w:r>
      <w:r>
        <w:rPr>
          <w:rFonts w:hint="eastAsia" w:ascii="Times New Roman" w:hAnsi="Times New Roman" w:eastAsia="仿宋_GB2312"/>
          <w:sz w:val="32"/>
          <w:szCs w:val="32"/>
        </w:rPr>
        <w:t>政府办、</w:t>
      </w:r>
      <w:r>
        <w:rPr>
          <w:rFonts w:hint="eastAsia" w:ascii="Times New Roman" w:hAnsi="Times New Roman" w:eastAsia="仿宋_GB2312"/>
          <w:sz w:val="32"/>
          <w:szCs w:val="32"/>
          <w:lang w:eastAsia="zh-CN"/>
        </w:rPr>
        <w:t>区</w:t>
      </w:r>
      <w:r>
        <w:rPr>
          <w:rFonts w:hint="eastAsia" w:ascii="Times New Roman" w:hAnsi="Times New Roman" w:eastAsia="仿宋_GB2312"/>
          <w:sz w:val="32"/>
          <w:szCs w:val="32"/>
        </w:rPr>
        <w:t>政协办、</w:t>
      </w:r>
      <w:r>
        <w:rPr>
          <w:rFonts w:hint="eastAsia" w:ascii="Times New Roman" w:hAnsi="Times New Roman" w:eastAsia="仿宋_GB2312"/>
          <w:sz w:val="32"/>
          <w:szCs w:val="32"/>
          <w:lang w:eastAsia="zh-CN"/>
        </w:rPr>
        <w:t>区</w:t>
      </w:r>
      <w:r>
        <w:rPr>
          <w:rFonts w:hint="eastAsia" w:ascii="Times New Roman" w:hAnsi="Times New Roman" w:eastAsia="仿宋_GB2312"/>
          <w:sz w:val="32"/>
          <w:szCs w:val="32"/>
        </w:rPr>
        <w:t>委统战部、</w:t>
      </w:r>
      <w:r>
        <w:rPr>
          <w:rFonts w:hint="eastAsia" w:ascii="Times New Roman" w:hAnsi="Times New Roman" w:eastAsia="仿宋_GB2312"/>
          <w:sz w:val="32"/>
          <w:szCs w:val="32"/>
          <w:lang w:eastAsia="zh-CN"/>
        </w:rPr>
        <w:t>区</w:t>
      </w:r>
      <w:r>
        <w:rPr>
          <w:rFonts w:hint="eastAsia" w:ascii="Times New Roman" w:hAnsi="Times New Roman" w:eastAsia="仿宋_GB2312"/>
          <w:sz w:val="32"/>
          <w:szCs w:val="32"/>
        </w:rPr>
        <w:t>工商联</w:t>
      </w:r>
      <w:r>
        <w:rPr>
          <w:rFonts w:hint="eastAsia" w:ascii="Times New Roman" w:hAnsi="Times New Roman" w:eastAsia="仿宋_GB2312"/>
          <w:sz w:val="32"/>
          <w:szCs w:val="32"/>
          <w:lang w:eastAsia="zh-CN"/>
        </w:rPr>
        <w:t>、区</w:t>
      </w:r>
      <w:r>
        <w:rPr>
          <w:rFonts w:hint="eastAsia" w:ascii="Times New Roman" w:hAnsi="Times New Roman" w:eastAsia="仿宋_GB2312"/>
          <w:sz w:val="32"/>
          <w:szCs w:val="32"/>
        </w:rPr>
        <w:t>发改</w:t>
      </w:r>
      <w:r>
        <w:rPr>
          <w:rFonts w:hint="eastAsia" w:ascii="Times New Roman" w:hAnsi="Times New Roman" w:eastAsia="仿宋_GB2312"/>
          <w:sz w:val="32"/>
          <w:szCs w:val="32"/>
          <w:lang w:eastAsia="zh-CN"/>
        </w:rPr>
        <w:t>局</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区</w:t>
      </w:r>
      <w:r>
        <w:rPr>
          <w:rFonts w:hint="eastAsia" w:ascii="Times New Roman" w:hAnsi="Times New Roman" w:eastAsia="仿宋_GB2312"/>
          <w:sz w:val="32"/>
          <w:szCs w:val="32"/>
        </w:rPr>
        <w:t>工信局、</w:t>
      </w:r>
      <w:r>
        <w:rPr>
          <w:rFonts w:hint="eastAsia" w:ascii="Times New Roman" w:hAnsi="Times New Roman" w:eastAsia="仿宋_GB2312"/>
          <w:sz w:val="32"/>
          <w:szCs w:val="32"/>
          <w:lang w:eastAsia="zh-CN"/>
        </w:rPr>
        <w:t>区</w:t>
      </w:r>
      <w:r>
        <w:rPr>
          <w:rFonts w:hint="eastAsia" w:ascii="Times New Roman" w:hAnsi="Times New Roman" w:eastAsia="仿宋_GB2312"/>
          <w:sz w:val="32"/>
          <w:szCs w:val="32"/>
        </w:rPr>
        <w:t>科技局、</w:t>
      </w:r>
      <w:r>
        <w:rPr>
          <w:rFonts w:hint="eastAsia" w:ascii="Times New Roman" w:hAnsi="Times New Roman" w:eastAsia="仿宋_GB2312"/>
          <w:sz w:val="32"/>
          <w:szCs w:val="32"/>
          <w:lang w:eastAsia="zh-CN"/>
        </w:rPr>
        <w:t>区</w:t>
      </w:r>
      <w:r>
        <w:rPr>
          <w:rFonts w:hint="eastAsia" w:ascii="Times New Roman" w:hAnsi="Times New Roman" w:eastAsia="仿宋_GB2312"/>
          <w:sz w:val="32"/>
          <w:szCs w:val="32"/>
        </w:rPr>
        <w:t>司法局、</w:t>
      </w:r>
      <w:r>
        <w:rPr>
          <w:rFonts w:hint="eastAsia" w:ascii="Times New Roman" w:hAnsi="Times New Roman" w:eastAsia="仿宋_GB2312"/>
          <w:sz w:val="32"/>
          <w:szCs w:val="32"/>
          <w:lang w:eastAsia="zh-CN"/>
        </w:rPr>
        <w:t>区</w:t>
      </w:r>
      <w:r>
        <w:rPr>
          <w:rFonts w:hint="eastAsia" w:ascii="Times New Roman" w:hAnsi="Times New Roman" w:eastAsia="仿宋_GB2312"/>
          <w:sz w:val="32"/>
          <w:szCs w:val="32"/>
        </w:rPr>
        <w:t>财政局、</w:t>
      </w:r>
      <w:r>
        <w:rPr>
          <w:rFonts w:hint="eastAsia" w:ascii="Times New Roman" w:hAnsi="Times New Roman" w:eastAsia="仿宋_GB2312"/>
          <w:sz w:val="32"/>
          <w:szCs w:val="32"/>
          <w:lang w:eastAsia="zh-CN"/>
        </w:rPr>
        <w:t>区</w:t>
      </w:r>
      <w:r>
        <w:rPr>
          <w:rFonts w:hint="eastAsia" w:ascii="Times New Roman" w:hAnsi="Times New Roman" w:eastAsia="仿宋_GB2312"/>
          <w:sz w:val="32"/>
          <w:szCs w:val="32"/>
        </w:rPr>
        <w:t>人社局、</w:t>
      </w:r>
      <w:r>
        <w:rPr>
          <w:rFonts w:hint="eastAsia" w:ascii="Times New Roman" w:hAnsi="Times New Roman" w:eastAsia="仿宋_GB2312"/>
          <w:sz w:val="32"/>
          <w:szCs w:val="32"/>
          <w:lang w:eastAsia="zh-CN"/>
        </w:rPr>
        <w:t>区</w:t>
      </w:r>
      <w:r>
        <w:rPr>
          <w:rFonts w:hint="eastAsia" w:ascii="Times New Roman" w:hAnsi="Times New Roman" w:eastAsia="仿宋_GB2312"/>
          <w:sz w:val="32"/>
          <w:szCs w:val="32"/>
        </w:rPr>
        <w:t>自然资源局、</w:t>
      </w:r>
      <w:r>
        <w:rPr>
          <w:rFonts w:hint="eastAsia" w:ascii="Times New Roman" w:hAnsi="Times New Roman" w:eastAsia="仿宋_GB2312"/>
          <w:sz w:val="32"/>
          <w:szCs w:val="32"/>
          <w:lang w:eastAsia="zh-CN"/>
        </w:rPr>
        <w:t>区</w:t>
      </w:r>
      <w:r>
        <w:rPr>
          <w:rFonts w:hint="eastAsia" w:ascii="Times New Roman" w:hAnsi="Times New Roman" w:eastAsia="仿宋_GB2312"/>
          <w:sz w:val="32"/>
          <w:szCs w:val="32"/>
        </w:rPr>
        <w:t>农业农村局、</w:t>
      </w:r>
      <w:r>
        <w:rPr>
          <w:rFonts w:hint="eastAsia" w:ascii="Times New Roman" w:hAnsi="Times New Roman" w:eastAsia="仿宋_GB2312"/>
          <w:sz w:val="32"/>
          <w:szCs w:val="32"/>
          <w:lang w:eastAsia="zh-CN"/>
        </w:rPr>
        <w:t>区</w:t>
      </w:r>
      <w:r>
        <w:rPr>
          <w:rFonts w:hint="eastAsia" w:ascii="Times New Roman" w:hAnsi="Times New Roman" w:eastAsia="仿宋_GB2312"/>
          <w:sz w:val="32"/>
          <w:szCs w:val="32"/>
        </w:rPr>
        <w:t>商务局、</w:t>
      </w:r>
      <w:r>
        <w:rPr>
          <w:rFonts w:hint="eastAsia" w:ascii="仿宋_GB2312" w:eastAsia="仿宋_GB2312"/>
          <w:color w:val="000000"/>
          <w:sz w:val="32"/>
          <w:szCs w:val="32"/>
          <w:lang w:val="en-US" w:eastAsia="zh-CN"/>
        </w:rPr>
        <w:t>区</w:t>
      </w:r>
      <w:r>
        <w:rPr>
          <w:rFonts w:hint="eastAsia" w:ascii="仿宋_GB2312" w:eastAsia="仿宋_GB2312"/>
          <w:color w:val="000000"/>
          <w:sz w:val="32"/>
          <w:szCs w:val="32"/>
        </w:rPr>
        <w:t>投促局</w:t>
      </w:r>
      <w:r>
        <w:rPr>
          <w:rFonts w:hint="eastAsia" w:ascii="仿宋_GB2312" w:eastAsia="仿宋_GB2312"/>
          <w:color w:val="000000"/>
          <w:sz w:val="32"/>
          <w:szCs w:val="32"/>
          <w:lang w:eastAsia="zh-CN"/>
        </w:rPr>
        <w:t>、</w:t>
      </w:r>
      <w:r>
        <w:rPr>
          <w:rFonts w:hint="eastAsia" w:ascii="Times New Roman" w:hAnsi="Times New Roman" w:eastAsia="仿宋_GB2312"/>
          <w:sz w:val="32"/>
          <w:szCs w:val="32"/>
          <w:lang w:eastAsia="zh-CN"/>
        </w:rPr>
        <w:t>区</w:t>
      </w:r>
      <w:r>
        <w:rPr>
          <w:rFonts w:hint="eastAsia" w:ascii="Times New Roman" w:hAnsi="Times New Roman" w:eastAsia="仿宋_GB2312"/>
          <w:sz w:val="32"/>
          <w:szCs w:val="32"/>
        </w:rPr>
        <w:t>市场监管局、</w:t>
      </w:r>
      <w:r>
        <w:rPr>
          <w:rFonts w:hint="eastAsia" w:ascii="Times New Roman" w:hAnsi="Times New Roman" w:eastAsia="仿宋_GB2312"/>
          <w:sz w:val="32"/>
          <w:szCs w:val="32"/>
          <w:lang w:eastAsia="zh-CN"/>
        </w:rPr>
        <w:t>区政管办、园区管委会、区</w:t>
      </w:r>
      <w:r>
        <w:rPr>
          <w:rFonts w:hint="eastAsia" w:ascii="Times New Roman" w:hAnsi="Times New Roman" w:eastAsia="仿宋_GB2312"/>
          <w:sz w:val="32"/>
          <w:szCs w:val="32"/>
        </w:rPr>
        <w:t>税务局、</w:t>
      </w:r>
      <w:r>
        <w:rPr>
          <w:rFonts w:hint="eastAsia" w:ascii="仿宋_GB2312" w:eastAsia="仿宋_GB2312"/>
          <w:color w:val="auto"/>
          <w:sz w:val="32"/>
          <w:szCs w:val="32"/>
        </w:rPr>
        <w:t>各镇政府</w:t>
      </w:r>
      <w:r>
        <w:rPr>
          <w:rFonts w:hint="eastAsia"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b w:val="0"/>
          <w:bCs/>
          <w:color w:val="000000"/>
          <w:sz w:val="32"/>
          <w:szCs w:val="32"/>
        </w:rPr>
      </w:pPr>
      <w:r>
        <w:rPr>
          <w:rFonts w:hint="eastAsia" w:ascii="黑体" w:hAnsi="黑体" w:eastAsia="黑体"/>
          <w:b w:val="0"/>
          <w:bCs/>
          <w:color w:val="000000"/>
          <w:sz w:val="32"/>
          <w:szCs w:val="32"/>
          <w:lang w:eastAsia="zh-CN"/>
        </w:rPr>
        <w:t>六</w:t>
      </w:r>
      <w:r>
        <w:rPr>
          <w:rFonts w:hint="eastAsia" w:ascii="黑体" w:hAnsi="黑体" w:eastAsia="黑体"/>
          <w:b w:val="0"/>
          <w:bCs/>
          <w:color w:val="000000"/>
          <w:sz w:val="32"/>
          <w:szCs w:val="32"/>
        </w:rPr>
        <w:t>、活动要求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仿宋" w:hAnsi="仿宋" w:eastAsia="仿宋"/>
          <w:color w:val="000000"/>
          <w:sz w:val="32"/>
          <w:szCs w:val="32"/>
        </w:rPr>
      </w:pPr>
      <w:r>
        <w:rPr>
          <w:rFonts w:hint="eastAsia" w:ascii="楷体_GB2312" w:hAnsi="仿宋" w:eastAsia="楷体_GB2312"/>
          <w:b/>
          <w:sz w:val="32"/>
          <w:szCs w:val="32"/>
        </w:rPr>
        <w:t>（一）明确责任，务求实效。</w:t>
      </w:r>
      <w:r>
        <w:rPr>
          <w:rFonts w:hint="eastAsia" w:ascii="Times New Roman" w:hAnsi="Times New Roman" w:eastAsia="仿宋_GB2312"/>
          <w:sz w:val="32"/>
          <w:szCs w:val="32"/>
          <w:lang w:eastAsia="zh-CN"/>
        </w:rPr>
        <w:t>服务年各成员单位要“服务上门，活动下沉”，针对企业的服务需求制定具体有效的服务方案，牢固树立心系企业、服务企业的公仆意识，根据本单位的职能和工作任务，创新工作思路和方法，切实帮助企业解决生产经营中存在实际困难和问题。　　</w:t>
      </w:r>
      <w:r>
        <w:rPr>
          <w:rFonts w:hint="eastAsia" w:ascii="仿宋" w:hAnsi="仿宋" w:eastAsia="仿宋"/>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olor w:val="000000"/>
          <w:sz w:val="32"/>
          <w:szCs w:val="32"/>
          <w:lang w:eastAsia="zh-CN"/>
        </w:rPr>
      </w:pPr>
      <w:r>
        <w:rPr>
          <w:rFonts w:hint="eastAsia" w:ascii="楷体_GB2312" w:hAnsi="仿宋" w:eastAsia="楷体_GB2312"/>
          <w:b/>
          <w:sz w:val="32"/>
          <w:szCs w:val="32"/>
        </w:rPr>
        <w:t>（二）加强沟通，形成合力。</w:t>
      </w:r>
      <w:r>
        <w:rPr>
          <w:rFonts w:hint="eastAsia" w:ascii="Times New Roman" w:hAnsi="Times New Roman" w:eastAsia="仿宋_GB2312"/>
          <w:sz w:val="32"/>
          <w:szCs w:val="32"/>
          <w:lang w:eastAsia="zh-CN"/>
        </w:rPr>
        <w:t>各成员单位要加强沟通联系，及时了解和掌握本辖区企业的服务需求和经营动态，对服务过程中发现的困难和问题，及时给予协调解决；问题</w:t>
      </w:r>
      <w:r>
        <w:rPr>
          <w:rFonts w:hint="eastAsia" w:eastAsia="仿宋_GB2312"/>
          <w:sz w:val="32"/>
          <w:szCs w:val="32"/>
          <w:lang w:eastAsia="zh-CN"/>
        </w:rPr>
        <w:t>涉及</w:t>
      </w:r>
      <w:r>
        <w:rPr>
          <w:rFonts w:hint="eastAsia" w:ascii="Times New Roman" w:hAnsi="Times New Roman" w:eastAsia="仿宋_GB2312"/>
          <w:sz w:val="32"/>
          <w:szCs w:val="32"/>
          <w:lang w:eastAsia="zh-CN"/>
        </w:rPr>
        <w:t>多个部门和单位的，要及时上报</w:t>
      </w:r>
      <w:r>
        <w:rPr>
          <w:rFonts w:hint="eastAsia" w:ascii="Times New Roman" w:hAnsi="Times New Roman" w:eastAsia="仿宋_GB2312"/>
          <w:sz w:val="32"/>
          <w:szCs w:val="32"/>
          <w:lang w:val="en-US" w:eastAsia="zh-CN"/>
        </w:rPr>
        <w:t>工作</w:t>
      </w:r>
      <w:r>
        <w:rPr>
          <w:rFonts w:hint="eastAsia" w:ascii="Times New Roman" w:hAnsi="Times New Roman" w:eastAsia="仿宋_GB2312"/>
          <w:sz w:val="32"/>
          <w:szCs w:val="32"/>
          <w:lang w:eastAsia="zh-CN"/>
        </w:rPr>
        <w:t>组办公室统筹协调，确保活动取得实效。</w:t>
      </w:r>
      <w:r>
        <w:rPr>
          <w:rFonts w:hint="eastAsia" w:ascii="Times New Roman" w:hAnsi="Times New Roman" w:eastAsia="仿宋_GB2312"/>
          <w:sz w:val="32"/>
          <w:szCs w:val="32"/>
          <w:lang w:val="en-US" w:eastAsia="zh-CN"/>
        </w:rPr>
        <w:t>工作组</w:t>
      </w:r>
      <w:r>
        <w:rPr>
          <w:rFonts w:hint="eastAsia" w:ascii="Times New Roman" w:hAnsi="Times New Roman" w:eastAsia="仿宋_GB2312"/>
          <w:sz w:val="32"/>
          <w:szCs w:val="32"/>
          <w:lang w:eastAsia="zh-CN"/>
        </w:rPr>
        <w:t>各成员单位每月报送一次工作进展情况到</w:t>
      </w:r>
      <w:r>
        <w:rPr>
          <w:rFonts w:hint="eastAsia" w:ascii="Times New Roman" w:hAnsi="Times New Roman" w:eastAsia="仿宋_GB2312"/>
          <w:sz w:val="32"/>
          <w:szCs w:val="32"/>
          <w:lang w:val="en-US" w:eastAsia="zh-CN"/>
        </w:rPr>
        <w:t>工作</w:t>
      </w:r>
      <w:r>
        <w:rPr>
          <w:rFonts w:hint="eastAsia" w:ascii="Times New Roman" w:hAnsi="Times New Roman" w:eastAsia="仿宋_GB2312"/>
          <w:sz w:val="32"/>
          <w:szCs w:val="32"/>
          <w:lang w:eastAsia="zh-CN"/>
        </w:rPr>
        <w:t>组办公室。</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sz w:val="32"/>
          <w:szCs w:val="32"/>
          <w:lang w:eastAsia="zh-CN"/>
        </w:rPr>
      </w:pPr>
      <w:r>
        <w:rPr>
          <w:rFonts w:hint="eastAsia" w:ascii="仿宋_GB2312" w:hAnsi="仿宋" w:eastAsia="仿宋_GB2312"/>
          <w:color w:val="000000"/>
          <w:sz w:val="32"/>
          <w:szCs w:val="32"/>
        </w:rPr>
        <w:t xml:space="preserve">  </w:t>
      </w:r>
      <w:r>
        <w:rPr>
          <w:rFonts w:hint="eastAsia" w:ascii="楷体_GB2312" w:hAnsi="仿宋" w:eastAsia="楷体_GB2312"/>
          <w:b/>
          <w:sz w:val="32"/>
          <w:szCs w:val="32"/>
        </w:rPr>
        <w:t xml:space="preserve">   (三) 营造氛围，广泛宣传。</w:t>
      </w:r>
      <w:r>
        <w:rPr>
          <w:rFonts w:hint="eastAsia" w:ascii="Times New Roman" w:hAnsi="Times New Roman" w:eastAsia="仿宋_GB2312"/>
          <w:sz w:val="32"/>
          <w:szCs w:val="32"/>
          <w:lang w:eastAsia="zh-CN"/>
        </w:rPr>
        <w:t xml:space="preserve">各有关部门要主动向媒体提供活动开展动态、典型经验以及有影响力活动事项的新闻素材或稿件，各新闻媒体要充分利用电视、广播、报刊、网站、简报、微信平台等加强宣传报道，营造全区上下服务企业的良好舆论氛围。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仿宋_GB2312"/>
          <w:sz w:val="32"/>
          <w:szCs w:val="32"/>
          <w:lang w:eastAsia="zh-CN"/>
        </w:rPr>
      </w:pPr>
      <w:r>
        <w:rPr>
          <w:rFonts w:hint="eastAsia" w:ascii="楷体_GB2312" w:hAnsi="仿宋" w:eastAsia="楷体_GB2312"/>
          <w:b/>
          <w:sz w:val="32"/>
          <w:szCs w:val="32"/>
        </w:rPr>
        <w:t>（四）加强指导，严明纪律。</w:t>
      </w:r>
      <w:r>
        <w:rPr>
          <w:rFonts w:hint="eastAsia" w:ascii="Times New Roman" w:hAnsi="Times New Roman" w:eastAsia="仿宋_GB2312"/>
          <w:sz w:val="32"/>
          <w:szCs w:val="32"/>
          <w:lang w:eastAsia="zh-CN"/>
        </w:rPr>
        <w:t>活动</w:t>
      </w:r>
      <w:r>
        <w:rPr>
          <w:rFonts w:hint="eastAsia" w:ascii="Times New Roman" w:hAnsi="Times New Roman" w:eastAsia="仿宋_GB2312"/>
          <w:sz w:val="32"/>
          <w:szCs w:val="32"/>
          <w:lang w:val="en-US" w:eastAsia="zh-CN"/>
        </w:rPr>
        <w:t>工作</w:t>
      </w:r>
      <w:r>
        <w:rPr>
          <w:rFonts w:hint="eastAsia" w:ascii="Times New Roman" w:hAnsi="Times New Roman" w:eastAsia="仿宋_GB2312"/>
          <w:sz w:val="32"/>
          <w:szCs w:val="32"/>
          <w:lang w:eastAsia="zh-CN"/>
        </w:rPr>
        <w:t>组办公室要加强对各单位服务活动的指导协调和日常工作检查，及时沟通情况，合力推进各项工作有效开展。</w:t>
      </w:r>
    </w:p>
    <w:p>
      <w:pPr>
        <w:pStyle w:val="2"/>
        <w:rPr>
          <w:rFonts w:hint="default"/>
          <w:lang w:val="en-US" w:eastAsia="zh-CN"/>
        </w:rPr>
      </w:pPr>
    </w:p>
    <w:p>
      <w:pPr>
        <w:rPr>
          <w:rFonts w:hint="default"/>
          <w:lang w:val="en-US" w:eastAsia="zh-CN"/>
        </w:rPr>
      </w:pPr>
    </w:p>
    <w:p>
      <w:pPr>
        <w:pStyle w:val="25"/>
        <w:rPr>
          <w:rFonts w:hint="default"/>
          <w:lang w:val="en-US" w:eastAsia="zh-CN"/>
        </w:rPr>
      </w:pPr>
    </w:p>
    <w:p>
      <w:pPr>
        <w:pStyle w:val="25"/>
        <w:rPr>
          <w:rFonts w:hint="default"/>
          <w:lang w:val="en-US" w:eastAsia="zh-CN"/>
        </w:rPr>
      </w:pPr>
    </w:p>
    <w:p>
      <w:pPr>
        <w:pStyle w:val="25"/>
        <w:rPr>
          <w:rFonts w:hint="default"/>
          <w:lang w:val="en-US" w:eastAsia="zh-CN"/>
        </w:rPr>
      </w:pPr>
    </w:p>
    <w:p>
      <w:pPr>
        <w:pStyle w:val="25"/>
        <w:rPr>
          <w:rFonts w:hint="default"/>
          <w:lang w:val="en-US" w:eastAsia="zh-CN"/>
        </w:rPr>
      </w:pPr>
    </w:p>
    <w:p>
      <w:pPr>
        <w:pStyle w:val="25"/>
        <w:rPr>
          <w:rFonts w:hint="default"/>
          <w:lang w:val="en-US" w:eastAsia="zh-CN"/>
        </w:rPr>
      </w:pPr>
    </w:p>
    <w:p>
      <w:pPr>
        <w:pStyle w:val="25"/>
        <w:rPr>
          <w:rFonts w:hint="default"/>
          <w:lang w:val="en-US" w:eastAsia="zh-CN"/>
        </w:rPr>
      </w:pPr>
    </w:p>
    <w:p>
      <w:pPr>
        <w:pStyle w:val="25"/>
        <w:rPr>
          <w:rFonts w:hint="default"/>
          <w:lang w:val="en-US" w:eastAsia="zh-CN"/>
        </w:rPr>
      </w:pPr>
    </w:p>
    <w:p>
      <w:pPr>
        <w:pStyle w:val="25"/>
        <w:rPr>
          <w:rFonts w:hint="default"/>
          <w:lang w:val="en-US" w:eastAsia="zh-CN"/>
        </w:rPr>
      </w:pPr>
    </w:p>
    <w:p>
      <w:pPr>
        <w:pStyle w:val="25"/>
        <w:rPr>
          <w:rFonts w:hint="default"/>
          <w:lang w:val="en-US" w:eastAsia="zh-CN"/>
        </w:rPr>
      </w:pPr>
    </w:p>
    <w:p>
      <w:pPr>
        <w:spacing w:line="54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鱼峰区“建筑业和房地产企业服务年”</w:t>
      </w:r>
    </w:p>
    <w:p>
      <w:pPr>
        <w:spacing w:line="54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活动方案</w:t>
      </w:r>
    </w:p>
    <w:p>
      <w:pPr>
        <w:spacing w:line="540" w:lineRule="exact"/>
        <w:jc w:val="center"/>
        <w:rPr>
          <w:rFonts w:ascii="方正小标宋简体" w:hAnsi="方正小标宋简体" w:eastAsia="方正小标宋简体" w:cs="方正小标宋简体"/>
          <w:color w:val="auto"/>
          <w:sz w:val="44"/>
          <w:szCs w:val="44"/>
        </w:rPr>
      </w:pPr>
    </w:p>
    <w:p>
      <w:pPr>
        <w:spacing w:line="54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w:t>
      </w:r>
      <w:r>
        <w:rPr>
          <w:rFonts w:hint="eastAsia" w:ascii="仿宋_GB2312" w:eastAsia="仿宋_GB2312"/>
          <w:color w:val="auto"/>
          <w:sz w:val="32"/>
          <w:szCs w:val="32"/>
        </w:rPr>
        <w:t>贯彻落实促进建筑业高质量发展，保持房地产市场平稳健康发展目标</w:t>
      </w:r>
      <w:r>
        <w:rPr>
          <w:rFonts w:hint="eastAsia" w:ascii="仿宋_GB2312" w:hAnsi="仿宋_GB2312" w:eastAsia="仿宋_GB2312" w:cs="仿宋_GB2312"/>
          <w:color w:val="auto"/>
          <w:sz w:val="32"/>
          <w:szCs w:val="32"/>
        </w:rPr>
        <w:t>，坚持稳字当头、稳中求进工作主基调，深入实施“事业为先，强区富民”战略，大力推进六区建设。决定开展鱼峰区“建筑业和房地产业企业服务年”活动。具体方案如下：</w:t>
      </w:r>
    </w:p>
    <w:p>
      <w:pPr>
        <w:spacing w:line="540" w:lineRule="exact"/>
        <w:ind w:firstLine="640" w:firstLineChars="200"/>
        <w:jc w:val="left"/>
        <w:rPr>
          <w:rFonts w:ascii="黑体" w:hAnsi="黑体" w:eastAsia="黑体" w:cs="黑体"/>
          <w:bCs/>
          <w:color w:val="auto"/>
          <w:sz w:val="32"/>
          <w:szCs w:val="32"/>
        </w:rPr>
      </w:pPr>
      <w:r>
        <w:rPr>
          <w:rFonts w:hint="eastAsia" w:ascii="黑体" w:hAnsi="黑体" w:eastAsia="黑体" w:cs="黑体"/>
          <w:bCs/>
          <w:color w:val="auto"/>
          <w:sz w:val="32"/>
          <w:szCs w:val="32"/>
        </w:rPr>
        <w:t>一、服务对象</w:t>
      </w:r>
    </w:p>
    <w:p>
      <w:pPr>
        <w:spacing w:line="54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取得房地产开发资质、具有在建项目，且注册在鱼峰区内的房地产企业和取得建筑施工资质、开展施工经营，且注册在鱼峰区内的建筑施工企业。</w:t>
      </w:r>
    </w:p>
    <w:p>
      <w:pPr>
        <w:spacing w:line="540" w:lineRule="exact"/>
        <w:ind w:firstLine="640" w:firstLineChars="200"/>
        <w:rPr>
          <w:rFonts w:ascii="黑体" w:hAnsi="黑体" w:eastAsia="黑体" w:cs="黑体"/>
          <w:bCs/>
          <w:color w:val="auto"/>
          <w:sz w:val="32"/>
          <w:szCs w:val="32"/>
        </w:rPr>
      </w:pPr>
      <w:r>
        <w:rPr>
          <w:rFonts w:hint="eastAsia" w:ascii="黑体" w:hAnsi="黑体" w:eastAsia="黑体" w:cs="黑体"/>
          <w:bCs/>
          <w:color w:val="auto"/>
          <w:sz w:val="32"/>
          <w:szCs w:val="32"/>
        </w:rPr>
        <w:t>二、总体目标</w:t>
      </w:r>
    </w:p>
    <w:p>
      <w:pPr>
        <w:spacing w:line="540" w:lineRule="exact"/>
        <w:ind w:firstLine="640" w:firstLineChars="200"/>
        <w:rPr>
          <w:rFonts w:ascii="楷体_GB2312" w:eastAsia="仿宋_GB2312"/>
          <w:b/>
          <w:color w:val="auto"/>
          <w:sz w:val="32"/>
          <w:szCs w:val="32"/>
        </w:rPr>
      </w:pPr>
      <w:r>
        <w:rPr>
          <w:rFonts w:hint="eastAsia" w:ascii="仿宋_GB2312" w:hAnsi="仿宋_GB2312" w:eastAsia="仿宋_GB2312" w:cs="仿宋_GB2312"/>
          <w:color w:val="auto"/>
          <w:sz w:val="32"/>
          <w:szCs w:val="32"/>
        </w:rPr>
        <w:t>房地产和建筑业是鱼峰区经济建设的重要支柱产业，以开展“企业服务年”的形式支持有关市场主体发展壮大对于辖区整体经济建设发展意义重大。我们</w:t>
      </w:r>
      <w:r>
        <w:rPr>
          <w:rFonts w:hint="eastAsia" w:ascii="仿宋_GB2312" w:eastAsia="仿宋_GB2312"/>
          <w:color w:val="auto"/>
          <w:sz w:val="32"/>
          <w:szCs w:val="32"/>
        </w:rPr>
        <w:t>以壮大建筑业产业为目标，以优化建筑业市场、提升辖区优秀建筑业企业核心竞争力为抓手，稳定推动城区建筑业高质量发展。同时，坚持“房子是用来住的、不是用来炒的”定位，结合辖区旧城改造提升居住环境和城区形象，有序推动房地产项目开发，促进辖区房地产市场平稳健康发展，为我区经济稳定增长提供有效保障。</w:t>
      </w:r>
    </w:p>
    <w:p>
      <w:pPr>
        <w:spacing w:line="540" w:lineRule="exact"/>
        <w:ind w:firstLine="646"/>
        <w:rPr>
          <w:rFonts w:ascii="黑体" w:hAnsi="黑体" w:eastAsia="黑体" w:cs="黑体"/>
          <w:bCs/>
          <w:color w:val="auto"/>
          <w:sz w:val="32"/>
          <w:szCs w:val="32"/>
        </w:rPr>
      </w:pPr>
      <w:r>
        <w:rPr>
          <w:rFonts w:hint="eastAsia" w:ascii="黑体" w:hAnsi="黑体" w:eastAsia="黑体" w:cs="黑体"/>
          <w:bCs/>
          <w:color w:val="auto"/>
          <w:sz w:val="32"/>
          <w:szCs w:val="32"/>
        </w:rPr>
        <w:t>三、组织机构</w:t>
      </w:r>
    </w:p>
    <w:p>
      <w:pPr>
        <w:spacing w:line="54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建立鱼峰区“建筑业和房地产业企业服务年”活动工作组，成员名单如下：</w:t>
      </w:r>
    </w:p>
    <w:p>
      <w:pPr>
        <w:spacing w:line="54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组  长：吴  捷    </w:t>
      </w:r>
      <w:r>
        <w:rPr>
          <w:rFonts w:hint="eastAsia" w:ascii="Times New Roman" w:hAnsi="仿宋_GB2312" w:eastAsia="仿宋_GB2312" w:cs="Calibri"/>
          <w:color w:val="000000"/>
          <w:kern w:val="2"/>
          <w:sz w:val="32"/>
          <w:szCs w:val="32"/>
          <w:lang w:val="en-US" w:eastAsia="zh-CN" w:bidi="ar-SA"/>
        </w:rPr>
        <w:t>区人民政府</w:t>
      </w:r>
      <w:r>
        <w:rPr>
          <w:rFonts w:hint="eastAsia" w:ascii="仿宋_GB2312" w:hAnsi="仿宋_GB2312" w:eastAsia="仿宋_GB2312" w:cs="仿宋_GB2312"/>
          <w:color w:val="auto"/>
          <w:sz w:val="32"/>
          <w:szCs w:val="32"/>
        </w:rPr>
        <w:t>副区长</w:t>
      </w:r>
    </w:p>
    <w:p>
      <w:pPr>
        <w:spacing w:line="54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副组长：黄维安    区政府办副主任</w:t>
      </w:r>
    </w:p>
    <w:p>
      <w:pPr>
        <w:spacing w:line="54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黄小磊    区住建局局长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_GB2312"/>
          <w:sz w:val="32"/>
          <w:szCs w:val="32"/>
          <w:lang w:eastAsia="zh-CN"/>
        </w:rPr>
      </w:pPr>
      <w:r>
        <w:rPr>
          <w:rFonts w:hint="eastAsia" w:ascii="仿宋_GB2312" w:hAnsi="仿宋_GB2312" w:eastAsia="仿宋_GB2312" w:cs="仿宋_GB2312"/>
          <w:color w:val="auto"/>
          <w:sz w:val="32"/>
          <w:szCs w:val="32"/>
        </w:rPr>
        <w:t>成员单位：</w:t>
      </w:r>
      <w:r>
        <w:rPr>
          <w:rFonts w:hint="eastAsia" w:ascii="仿宋_GB2312" w:eastAsia="仿宋_GB2312"/>
          <w:sz w:val="32"/>
          <w:szCs w:val="32"/>
          <w:lang w:val="en-US" w:eastAsia="zh-CN"/>
        </w:rPr>
        <w:t>区</w:t>
      </w:r>
      <w:r>
        <w:rPr>
          <w:rFonts w:hint="eastAsia" w:ascii="仿宋_GB2312" w:eastAsia="仿宋_GB2312"/>
          <w:sz w:val="32"/>
          <w:szCs w:val="32"/>
        </w:rPr>
        <w:t>委办、</w:t>
      </w:r>
      <w:r>
        <w:rPr>
          <w:rFonts w:hint="eastAsia" w:ascii="仿宋_GB2312" w:eastAsia="仿宋_GB2312"/>
          <w:sz w:val="32"/>
          <w:szCs w:val="32"/>
          <w:lang w:val="en-US" w:eastAsia="zh-CN"/>
        </w:rPr>
        <w:t>区</w:t>
      </w:r>
      <w:r>
        <w:rPr>
          <w:rFonts w:hint="eastAsia" w:ascii="仿宋_GB2312" w:eastAsia="仿宋_GB2312"/>
          <w:sz w:val="32"/>
          <w:szCs w:val="32"/>
        </w:rPr>
        <w:t>人大办、</w:t>
      </w:r>
      <w:r>
        <w:rPr>
          <w:rFonts w:hint="eastAsia" w:ascii="仿宋_GB2312" w:eastAsia="仿宋_GB2312"/>
          <w:sz w:val="32"/>
          <w:szCs w:val="32"/>
          <w:lang w:val="en-US" w:eastAsia="zh-CN"/>
        </w:rPr>
        <w:t>区</w:t>
      </w:r>
      <w:r>
        <w:rPr>
          <w:rFonts w:hint="eastAsia" w:ascii="仿宋_GB2312" w:eastAsia="仿宋_GB2312"/>
          <w:sz w:val="32"/>
          <w:szCs w:val="32"/>
        </w:rPr>
        <w:t>政府办、</w:t>
      </w:r>
      <w:r>
        <w:rPr>
          <w:rFonts w:hint="eastAsia" w:ascii="仿宋_GB2312" w:eastAsia="仿宋_GB2312"/>
          <w:sz w:val="32"/>
          <w:szCs w:val="32"/>
          <w:lang w:val="en-US" w:eastAsia="zh-CN"/>
        </w:rPr>
        <w:t>区</w:t>
      </w:r>
      <w:r>
        <w:rPr>
          <w:rFonts w:hint="eastAsia" w:ascii="仿宋_GB2312" w:eastAsia="仿宋_GB2312"/>
          <w:sz w:val="32"/>
          <w:szCs w:val="32"/>
        </w:rPr>
        <w:t>政协办、</w:t>
      </w:r>
      <w:r>
        <w:rPr>
          <w:rFonts w:hint="eastAsia" w:ascii="仿宋_GB2312" w:eastAsia="仿宋_GB2312"/>
          <w:color w:val="000000"/>
          <w:sz w:val="32"/>
          <w:szCs w:val="32"/>
          <w:lang w:val="en-US" w:eastAsia="zh-CN"/>
        </w:rPr>
        <w:t>区</w:t>
      </w:r>
      <w:r>
        <w:rPr>
          <w:rFonts w:hint="eastAsia" w:ascii="仿宋_GB2312" w:eastAsia="仿宋_GB2312"/>
          <w:sz w:val="32"/>
          <w:szCs w:val="32"/>
        </w:rPr>
        <w:t>委宣传部、</w:t>
      </w:r>
      <w:r>
        <w:rPr>
          <w:rFonts w:hint="eastAsia" w:ascii="仿宋_GB2312" w:eastAsia="仿宋_GB2312"/>
          <w:sz w:val="32"/>
          <w:szCs w:val="32"/>
          <w:lang w:val="en-US" w:eastAsia="zh-CN"/>
        </w:rPr>
        <w:t>区</w:t>
      </w:r>
      <w:r>
        <w:rPr>
          <w:rFonts w:hint="eastAsia" w:ascii="仿宋_GB2312" w:eastAsia="仿宋_GB2312"/>
          <w:color w:val="000000"/>
          <w:sz w:val="32"/>
          <w:szCs w:val="32"/>
          <w:lang w:eastAsia="zh-CN"/>
        </w:rPr>
        <w:t>委统战部</w:t>
      </w:r>
      <w:r>
        <w:rPr>
          <w:rFonts w:hint="eastAsia" w:ascii="Times New Roman" w:hAnsi="仿宋_GB2312" w:eastAsia="仿宋_GB2312" w:cs="Calibri"/>
          <w:color w:val="000000"/>
          <w:kern w:val="2"/>
          <w:sz w:val="32"/>
          <w:szCs w:val="32"/>
          <w:lang w:val="en-US" w:eastAsia="zh-CN" w:bidi="ar-SA"/>
        </w:rPr>
        <w:t>、区工商联、</w:t>
      </w:r>
      <w:r>
        <w:rPr>
          <w:rFonts w:hint="eastAsia" w:ascii="仿宋_GB2312" w:eastAsia="仿宋_GB2312"/>
          <w:sz w:val="32"/>
          <w:szCs w:val="32"/>
          <w:lang w:val="en-US" w:eastAsia="zh-CN"/>
        </w:rPr>
        <w:t>区发改局</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区</w:t>
      </w:r>
      <w:r>
        <w:rPr>
          <w:rFonts w:hint="eastAsia" w:ascii="Times New Roman" w:hAnsi="仿宋_GB2312" w:eastAsia="仿宋_GB2312" w:cs="Calibri"/>
          <w:color w:val="000000"/>
          <w:kern w:val="2"/>
          <w:sz w:val="32"/>
          <w:szCs w:val="32"/>
          <w:lang w:val="en-US" w:eastAsia="zh-CN" w:bidi="ar-SA"/>
        </w:rPr>
        <w:t>工信</w:t>
      </w:r>
      <w:r>
        <w:rPr>
          <w:rFonts w:hint="eastAsia" w:ascii="仿宋_GB2312" w:eastAsia="仿宋_GB2312"/>
          <w:color w:val="000000"/>
          <w:sz w:val="32"/>
          <w:szCs w:val="32"/>
        </w:rPr>
        <w:t>局、</w:t>
      </w:r>
      <w:r>
        <w:rPr>
          <w:rFonts w:hint="eastAsia" w:ascii="仿宋_GB2312" w:eastAsia="仿宋_GB2312"/>
          <w:color w:val="000000"/>
          <w:sz w:val="32"/>
          <w:szCs w:val="32"/>
          <w:lang w:val="en-US" w:eastAsia="zh-CN"/>
        </w:rPr>
        <w:t>区</w:t>
      </w:r>
      <w:r>
        <w:rPr>
          <w:rFonts w:hint="eastAsia" w:ascii="仿宋_GB2312" w:eastAsia="仿宋_GB2312"/>
          <w:color w:val="000000"/>
          <w:sz w:val="32"/>
          <w:szCs w:val="32"/>
        </w:rPr>
        <w:t>司法局、</w:t>
      </w:r>
      <w:r>
        <w:rPr>
          <w:rFonts w:hint="eastAsia" w:ascii="仿宋_GB2312" w:eastAsia="仿宋_GB2312"/>
          <w:color w:val="000000"/>
          <w:sz w:val="32"/>
          <w:szCs w:val="32"/>
          <w:lang w:val="en-US" w:eastAsia="zh-CN"/>
        </w:rPr>
        <w:t>区</w:t>
      </w:r>
      <w:r>
        <w:rPr>
          <w:rFonts w:hint="eastAsia" w:ascii="仿宋_GB2312" w:eastAsia="仿宋_GB2312"/>
          <w:color w:val="000000"/>
          <w:sz w:val="32"/>
          <w:szCs w:val="32"/>
        </w:rPr>
        <w:t>财政局、</w:t>
      </w:r>
      <w:r>
        <w:rPr>
          <w:rFonts w:hint="eastAsia" w:hAnsi="仿宋_GB2312" w:eastAsia="仿宋_GB2312" w:cs="Calibri"/>
          <w:color w:val="000000"/>
          <w:kern w:val="2"/>
          <w:sz w:val="32"/>
          <w:szCs w:val="32"/>
          <w:lang w:val="en-US" w:eastAsia="zh-CN" w:bidi="ar-SA"/>
        </w:rPr>
        <w:t>区</w:t>
      </w:r>
      <w:r>
        <w:rPr>
          <w:rFonts w:hint="eastAsia" w:ascii="Times New Roman" w:hAnsi="仿宋_GB2312" w:eastAsia="仿宋_GB2312" w:cs="Calibri"/>
          <w:color w:val="000000"/>
          <w:kern w:val="2"/>
          <w:sz w:val="32"/>
          <w:szCs w:val="32"/>
          <w:lang w:val="en-US" w:eastAsia="zh-CN" w:bidi="ar-SA"/>
        </w:rPr>
        <w:t>人社局</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区</w:t>
      </w:r>
      <w:r>
        <w:rPr>
          <w:rFonts w:hint="eastAsia" w:ascii="仿宋_GB2312" w:eastAsia="仿宋_GB2312"/>
          <w:color w:val="000000"/>
          <w:sz w:val="32"/>
          <w:szCs w:val="32"/>
        </w:rPr>
        <w:t>自然资源局、</w:t>
      </w:r>
      <w:r>
        <w:rPr>
          <w:rFonts w:hint="eastAsia" w:ascii="仿宋_GB2312" w:eastAsia="仿宋_GB2312"/>
          <w:color w:val="000000"/>
          <w:sz w:val="32"/>
          <w:szCs w:val="32"/>
          <w:lang w:val="en-US" w:eastAsia="zh-CN"/>
        </w:rPr>
        <w:t>区住建局</w:t>
      </w:r>
      <w:r>
        <w:rPr>
          <w:rFonts w:hint="eastAsia" w:ascii="仿宋_GB2312" w:eastAsia="仿宋_GB2312"/>
          <w:color w:val="000000"/>
          <w:sz w:val="32"/>
          <w:szCs w:val="32"/>
        </w:rPr>
        <w:t>、</w:t>
      </w:r>
      <w:r>
        <w:rPr>
          <w:rFonts w:hint="eastAsia" w:ascii="仿宋_GB2312" w:eastAsia="仿宋_GB2312"/>
          <w:color w:val="auto"/>
          <w:sz w:val="32"/>
          <w:szCs w:val="32"/>
        </w:rPr>
        <w:t>区农业农村局、</w:t>
      </w:r>
      <w:r>
        <w:rPr>
          <w:rFonts w:hint="eastAsia" w:ascii="仿宋_GB2312" w:eastAsia="仿宋_GB2312"/>
          <w:color w:val="000000"/>
          <w:sz w:val="32"/>
          <w:szCs w:val="32"/>
          <w:lang w:val="en-US" w:eastAsia="zh-CN"/>
        </w:rPr>
        <w:t>区</w:t>
      </w:r>
      <w:r>
        <w:rPr>
          <w:rFonts w:hint="eastAsia" w:ascii="仿宋_GB2312" w:eastAsia="仿宋_GB2312"/>
          <w:color w:val="000000"/>
          <w:sz w:val="32"/>
          <w:szCs w:val="32"/>
        </w:rPr>
        <w:t>交通运输局、</w:t>
      </w:r>
      <w:r>
        <w:rPr>
          <w:rFonts w:hint="eastAsia" w:ascii="仿宋_GB2312" w:eastAsia="仿宋_GB2312"/>
          <w:color w:val="000000"/>
          <w:sz w:val="32"/>
          <w:szCs w:val="32"/>
          <w:lang w:val="en-US" w:eastAsia="zh-CN"/>
        </w:rPr>
        <w:t>区</w:t>
      </w:r>
      <w:r>
        <w:rPr>
          <w:rFonts w:hint="eastAsia" w:ascii="仿宋_GB2312" w:eastAsia="仿宋_GB2312"/>
          <w:color w:val="000000"/>
          <w:sz w:val="32"/>
          <w:szCs w:val="32"/>
        </w:rPr>
        <w:t>商务局</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区</w:t>
      </w:r>
      <w:r>
        <w:rPr>
          <w:rFonts w:hint="eastAsia" w:ascii="仿宋_GB2312" w:eastAsia="仿宋_GB2312"/>
          <w:color w:val="000000"/>
          <w:sz w:val="32"/>
          <w:szCs w:val="32"/>
        </w:rPr>
        <w:t>投促局</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区应急管理</w:t>
      </w:r>
      <w:r>
        <w:rPr>
          <w:rFonts w:hint="eastAsia" w:ascii="仿宋_GB2312" w:eastAsia="仿宋_GB2312"/>
          <w:color w:val="000000"/>
          <w:sz w:val="32"/>
          <w:szCs w:val="32"/>
          <w:lang w:eastAsia="zh-CN"/>
        </w:rPr>
        <w:t>局</w:t>
      </w:r>
      <w:r>
        <w:rPr>
          <w:rFonts w:hint="eastAsia" w:ascii="仿宋_GB2312" w:eastAsia="仿宋_GB2312"/>
          <w:color w:val="000000"/>
          <w:sz w:val="32"/>
          <w:szCs w:val="32"/>
          <w:lang w:val="en-US" w:eastAsia="zh-CN"/>
        </w:rPr>
        <w:t>、区</w:t>
      </w:r>
      <w:r>
        <w:rPr>
          <w:rFonts w:hint="eastAsia" w:ascii="仿宋_GB2312" w:eastAsia="仿宋_GB2312"/>
          <w:color w:val="000000"/>
          <w:sz w:val="32"/>
          <w:szCs w:val="32"/>
        </w:rPr>
        <w:t>市场</w:t>
      </w:r>
      <w:r>
        <w:rPr>
          <w:rFonts w:hint="eastAsia" w:ascii="仿宋_GB2312" w:eastAsia="仿宋_GB2312"/>
          <w:color w:val="000000"/>
          <w:sz w:val="32"/>
          <w:szCs w:val="32"/>
          <w:lang w:val="en-US" w:eastAsia="zh-CN"/>
        </w:rPr>
        <w:t>监</w:t>
      </w:r>
      <w:r>
        <w:rPr>
          <w:rFonts w:hint="eastAsia" w:ascii="仿宋_GB2312" w:eastAsia="仿宋_GB2312"/>
          <w:color w:val="000000"/>
          <w:sz w:val="32"/>
          <w:szCs w:val="32"/>
        </w:rPr>
        <w:t>管局、</w:t>
      </w:r>
      <w:r>
        <w:rPr>
          <w:rFonts w:hint="eastAsia" w:ascii="仿宋_GB2312" w:eastAsia="仿宋_GB2312"/>
          <w:color w:val="000000"/>
          <w:sz w:val="32"/>
          <w:szCs w:val="32"/>
          <w:lang w:val="en-US" w:eastAsia="zh-CN"/>
        </w:rPr>
        <w:t>区</w:t>
      </w:r>
      <w:r>
        <w:rPr>
          <w:rFonts w:hint="eastAsia" w:ascii="仿宋_GB2312" w:eastAsia="仿宋_GB2312"/>
          <w:color w:val="000000"/>
          <w:sz w:val="32"/>
          <w:szCs w:val="32"/>
          <w:lang w:eastAsia="zh-CN"/>
        </w:rPr>
        <w:t>统计局、</w:t>
      </w:r>
      <w:r>
        <w:rPr>
          <w:rFonts w:hint="eastAsia" w:ascii="仿宋_GB2312" w:eastAsia="仿宋_GB2312"/>
          <w:color w:val="000000"/>
          <w:sz w:val="32"/>
          <w:szCs w:val="32"/>
          <w:lang w:val="en-US" w:eastAsia="zh-CN"/>
        </w:rPr>
        <w:t>区政管办、</w:t>
      </w:r>
      <w:r>
        <w:rPr>
          <w:rFonts w:hint="eastAsia" w:ascii="仿宋_GB2312" w:hAnsi="仿宋_GB2312" w:eastAsia="仿宋_GB2312" w:cs="仿宋_GB2312"/>
          <w:color w:val="auto"/>
          <w:sz w:val="32"/>
          <w:szCs w:val="32"/>
        </w:rPr>
        <w:t>区</w:t>
      </w:r>
      <w:r>
        <w:rPr>
          <w:rFonts w:hint="eastAsia" w:ascii="仿宋_GB2312" w:hAnsi="仿宋_GB2312" w:eastAsia="仿宋_GB2312" w:cs="仿宋_GB2312"/>
          <w:color w:val="auto"/>
          <w:sz w:val="32"/>
          <w:szCs w:val="32"/>
          <w:lang w:val="en-US" w:eastAsia="zh-CN"/>
        </w:rPr>
        <w:t>征补中心</w:t>
      </w:r>
      <w:r>
        <w:rPr>
          <w:rFonts w:hint="eastAsia" w:ascii="仿宋_GB2312" w:hAnsi="仿宋_GB2312" w:eastAsia="仿宋_GB2312" w:cs="仿宋_GB2312"/>
          <w:color w:val="auto"/>
          <w:sz w:val="32"/>
          <w:szCs w:val="32"/>
        </w:rPr>
        <w:t>、</w:t>
      </w:r>
      <w:r>
        <w:rPr>
          <w:rFonts w:hint="eastAsia" w:ascii="仿宋_GB2312" w:eastAsia="仿宋_GB2312"/>
          <w:color w:val="000000"/>
          <w:sz w:val="32"/>
          <w:szCs w:val="32"/>
          <w:lang w:val="en-US" w:eastAsia="zh-CN"/>
        </w:rPr>
        <w:t>区</w:t>
      </w:r>
      <w:r>
        <w:rPr>
          <w:rFonts w:hint="eastAsia" w:ascii="仿宋_GB2312" w:eastAsia="仿宋_GB2312"/>
          <w:color w:val="000000"/>
          <w:sz w:val="32"/>
          <w:szCs w:val="32"/>
        </w:rPr>
        <w:t>税务局</w:t>
      </w:r>
      <w:r>
        <w:rPr>
          <w:rFonts w:hint="eastAsia" w:ascii="仿宋_GB2312" w:eastAsia="仿宋_GB2312"/>
          <w:color w:val="000000"/>
          <w:sz w:val="32"/>
          <w:szCs w:val="32"/>
          <w:lang w:eastAsia="zh-CN"/>
        </w:rPr>
        <w:t>、</w:t>
      </w:r>
      <w:r>
        <w:rPr>
          <w:rFonts w:hint="eastAsia" w:hAnsi="仿宋_GB2312" w:eastAsia="仿宋_GB2312" w:cs="Calibri"/>
          <w:color w:val="000000"/>
          <w:sz w:val="32"/>
          <w:szCs w:val="32"/>
        </w:rPr>
        <w:t>各乡镇街道</w:t>
      </w:r>
      <w:r>
        <w:rPr>
          <w:rFonts w:hint="eastAsia" w:hAnsi="仿宋_GB2312" w:eastAsia="仿宋_GB2312" w:cs="Calibri"/>
          <w:color w:val="000000"/>
          <w:sz w:val="32"/>
          <w:szCs w:val="32"/>
          <w:lang w:eastAsia="zh-CN"/>
        </w:rPr>
        <w:t>。</w:t>
      </w:r>
    </w:p>
    <w:p>
      <w:pPr>
        <w:spacing w:line="54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鱼峰区“建筑业和房地产业企业服务年”活动工作组下设办公室，办公室设在区住建局。服务年活动结束后，</w:t>
      </w:r>
      <w:bookmarkStart w:id="0" w:name="_Hlk95244753"/>
      <w:r>
        <w:rPr>
          <w:rFonts w:hint="eastAsia" w:ascii="仿宋_GB2312" w:hAnsi="仿宋_GB2312" w:eastAsia="仿宋_GB2312" w:cs="仿宋_GB2312"/>
          <w:color w:val="auto"/>
          <w:sz w:val="32"/>
          <w:szCs w:val="32"/>
        </w:rPr>
        <w:t>鱼峰区“建筑业和房地产业企业服务年”活动工作组</w:t>
      </w:r>
      <w:bookmarkEnd w:id="0"/>
      <w:r>
        <w:rPr>
          <w:rFonts w:hint="eastAsia" w:ascii="仿宋_GB2312" w:hAnsi="仿宋_GB2312" w:eastAsia="仿宋_GB2312" w:cs="仿宋_GB2312"/>
          <w:color w:val="auto"/>
          <w:sz w:val="32"/>
          <w:szCs w:val="32"/>
        </w:rPr>
        <w:t>及办公室自动撤销。</w:t>
      </w:r>
    </w:p>
    <w:p>
      <w:pPr>
        <w:spacing w:line="540" w:lineRule="exact"/>
        <w:ind w:firstLine="646"/>
        <w:rPr>
          <w:rFonts w:ascii="黑体" w:hAnsi="黑体" w:eastAsia="黑体" w:cs="黑体"/>
          <w:bCs/>
          <w:color w:val="auto"/>
          <w:sz w:val="32"/>
          <w:szCs w:val="32"/>
        </w:rPr>
      </w:pPr>
      <w:r>
        <w:rPr>
          <w:rFonts w:hint="eastAsia" w:ascii="黑体" w:hAnsi="黑体" w:eastAsia="黑体" w:cs="黑体"/>
          <w:bCs/>
          <w:color w:val="auto"/>
          <w:sz w:val="32"/>
          <w:szCs w:val="32"/>
        </w:rPr>
        <w:t>四、主要内容</w:t>
      </w:r>
    </w:p>
    <w:p>
      <w:pPr>
        <w:spacing w:line="540" w:lineRule="exact"/>
        <w:ind w:firstLine="643" w:firstLineChars="200"/>
        <w:jc w:val="left"/>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（一）建筑业企业方面</w:t>
      </w:r>
    </w:p>
    <w:p>
      <w:pPr>
        <w:spacing w:line="540" w:lineRule="exact"/>
        <w:ind w:firstLine="643"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一是</w:t>
      </w:r>
      <w:r>
        <w:rPr>
          <w:rFonts w:hint="eastAsia" w:ascii="仿宋_GB2312" w:hAnsi="楷体" w:eastAsia="仿宋_GB2312"/>
          <w:b/>
          <w:color w:val="auto"/>
          <w:sz w:val="32"/>
          <w:szCs w:val="32"/>
        </w:rPr>
        <w:t>培育龙头骨干企业</w:t>
      </w:r>
      <w:r>
        <w:rPr>
          <w:rFonts w:hint="eastAsia" w:ascii="仿宋_GB2312" w:hAnsi="仿宋_GB2312" w:eastAsia="仿宋_GB2312" w:cs="仿宋_GB2312"/>
          <w:color w:val="auto"/>
          <w:sz w:val="32"/>
          <w:szCs w:val="32"/>
        </w:rPr>
        <w:t>。</w:t>
      </w:r>
      <w:r>
        <w:rPr>
          <w:rFonts w:hint="eastAsia" w:ascii="仿宋_GB2312" w:hAnsi="楷体" w:eastAsia="仿宋_GB2312"/>
          <w:color w:val="auto"/>
          <w:sz w:val="32"/>
          <w:szCs w:val="32"/>
        </w:rPr>
        <w:t>通过</w:t>
      </w:r>
      <w:r>
        <w:rPr>
          <w:rFonts w:hint="eastAsia" w:ascii="仿宋_GB2312" w:eastAsia="仿宋_GB2312"/>
          <w:color w:val="auto"/>
          <w:sz w:val="32"/>
          <w:szCs w:val="32"/>
        </w:rPr>
        <w:t>招商引资，争取引进1～2家资产规模大、管理水平高、信誉良好、核心竞争力强的大型建筑企业落户鱼峰区。择优确定</w:t>
      </w:r>
      <w:r>
        <w:rPr>
          <w:rFonts w:hint="eastAsia" w:ascii="仿宋_GB2312" w:hAnsi="仿宋_GB2312" w:eastAsia="仿宋_GB2312" w:cs="仿宋_GB2312"/>
          <w:color w:val="auto"/>
          <w:sz w:val="32"/>
          <w:szCs w:val="32"/>
        </w:rPr>
        <w:t>1-2家产值较大的二级资质企业，支持鼓励其升级为一级资质企业。同时，将辖区内一级资质企业作为我区建筑业龙头骨干企业重点培育，积极鼓励其在</w:t>
      </w:r>
      <w:r>
        <w:rPr>
          <w:rFonts w:hint="eastAsia" w:ascii="仿宋_GB2312" w:hAnsi="仿宋_GB2312" w:eastAsia="仿宋_GB2312" w:cs="仿宋_GB2312"/>
          <w:bCs/>
          <w:color w:val="auto"/>
          <w:sz w:val="32"/>
          <w:szCs w:val="32"/>
        </w:rPr>
        <w:t>“升资、增值、创优”方面起到模范带头作用</w:t>
      </w:r>
      <w:r>
        <w:rPr>
          <w:rFonts w:hint="eastAsia" w:ascii="仿宋_GB2312" w:hAnsi="仿宋_GB2312" w:eastAsia="仿宋_GB2312" w:cs="仿宋_GB2312"/>
          <w:color w:val="auto"/>
          <w:sz w:val="32"/>
          <w:szCs w:val="32"/>
        </w:rPr>
        <w:t>。</w:t>
      </w:r>
      <w:r>
        <w:rPr>
          <w:rFonts w:hint="eastAsia" w:ascii="仿宋_GB2312" w:eastAsia="仿宋_GB2312"/>
          <w:color w:val="auto"/>
          <w:sz w:val="32"/>
          <w:szCs w:val="32"/>
        </w:rPr>
        <w:t>积极协助企业争取市级奖励政策，对辖区内企业晋升施工总承包特级资质、总承包一级资质、专业承包一级资质的，分别给予200万，20万和10万元奖励；对本区企业年产值首次达到50亿元、100亿元、150亿元、200亿元和300亿元的，分别给予25万元、50万元、75万元和100万元奖励；对辖区内企业在柳承揽工程项目获得国家级“鲁班奖”、“詹天佑奖”的，给予50万元奖励，以上奖励由市财政安排，涉及资金奖励事项由区相关部门</w:t>
      </w:r>
      <w:r>
        <w:rPr>
          <w:rFonts w:hint="eastAsia" w:eastAsia="仿宋_GB2312"/>
          <w:color w:val="auto"/>
          <w:sz w:val="32"/>
          <w:szCs w:val="32"/>
        </w:rPr>
        <w:t>对接联系市级对应部门保障优惠政策落地。</w:t>
      </w:r>
      <w:r>
        <w:rPr>
          <w:rFonts w:hint="eastAsia" w:ascii="仿宋_GB2312" w:eastAsia="仿宋_GB2312"/>
          <w:color w:val="auto"/>
          <w:sz w:val="32"/>
          <w:szCs w:val="32"/>
        </w:rPr>
        <w:t>对鱼峰区内注册的成长型企业，年产值首次达到2亿元、3亿元、5亿元、10亿元的，分别给予2万元、3万元、5万元、10万元奖励，此项奖励由本级财政安排。（责任单位：区住建局、区交通局、区农业农村局、区发改局、</w:t>
      </w:r>
      <w:r>
        <w:rPr>
          <w:rFonts w:hint="eastAsia" w:eastAsia="仿宋_GB2312"/>
          <w:color w:val="auto"/>
          <w:sz w:val="32"/>
          <w:szCs w:val="32"/>
        </w:rPr>
        <w:t>区财政局、区统计局</w:t>
      </w:r>
      <w:r>
        <w:rPr>
          <w:rFonts w:hint="eastAsia" w:ascii="仿宋_GB2312" w:eastAsia="仿宋_GB2312"/>
          <w:color w:val="auto"/>
          <w:sz w:val="32"/>
          <w:szCs w:val="32"/>
        </w:rPr>
        <w:t>）</w:t>
      </w:r>
    </w:p>
    <w:p>
      <w:pPr>
        <w:spacing w:line="540" w:lineRule="exact"/>
        <w:ind w:firstLine="643"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二是强化企业服务工作。</w:t>
      </w:r>
      <w:r>
        <w:rPr>
          <w:rFonts w:hint="eastAsia" w:ascii="仿宋_GB2312" w:hAnsi="仿宋_GB2312" w:eastAsia="仿宋_GB2312" w:cs="仿宋_GB2312"/>
          <w:color w:val="auto"/>
          <w:sz w:val="32"/>
          <w:szCs w:val="32"/>
        </w:rPr>
        <w:t>进一步强化政府与辖区建筑业企业之间</w:t>
      </w:r>
      <w:r>
        <w:rPr>
          <w:rFonts w:hint="eastAsia" w:ascii="仿宋_GB2312" w:eastAsia="仿宋_GB2312"/>
          <w:color w:val="auto"/>
          <w:sz w:val="32"/>
          <w:szCs w:val="32"/>
        </w:rPr>
        <w:t>沟通交流，及时了解企业项目建设过程中出现的困难和需求，根据需要协调城区或市级相关部门帮助企业解决包括工地用水用电、通道路况及项目证照审批在内相关问题，保证辖区建设项目顺利推进。</w:t>
      </w:r>
      <w:r>
        <w:rPr>
          <w:rFonts w:hint="eastAsia" w:ascii="仿宋_GB2312" w:hAnsi="仿宋_GB2312" w:eastAsia="仿宋_GB2312" w:cs="仿宋_GB2312"/>
          <w:color w:val="auto"/>
          <w:sz w:val="32"/>
          <w:szCs w:val="32"/>
        </w:rPr>
        <w:t>（责任单位：区住建局、区自然资源局、区交通局、</w:t>
      </w:r>
      <w:r>
        <w:rPr>
          <w:rFonts w:hint="eastAsia" w:ascii="仿宋_GB2312" w:eastAsia="仿宋_GB2312"/>
          <w:color w:val="auto"/>
          <w:sz w:val="32"/>
          <w:szCs w:val="32"/>
        </w:rPr>
        <w:t>各街道办事处</w:t>
      </w:r>
      <w:r>
        <w:rPr>
          <w:rFonts w:hint="eastAsia" w:ascii="仿宋_GB2312" w:hAnsi="仿宋_GB2312" w:eastAsia="仿宋_GB2312" w:cs="仿宋_GB2312"/>
          <w:color w:val="auto"/>
          <w:sz w:val="32"/>
          <w:szCs w:val="32"/>
        </w:rPr>
        <w:t>）</w:t>
      </w:r>
    </w:p>
    <w:p>
      <w:pPr>
        <w:spacing w:line="540" w:lineRule="exact"/>
        <w:ind w:firstLine="643" w:firstLineChars="200"/>
        <w:rPr>
          <w:rFonts w:ascii="仿宋_GB2312" w:eastAsia="仿宋_GB2312"/>
          <w:color w:val="auto"/>
          <w:sz w:val="32"/>
          <w:szCs w:val="32"/>
        </w:rPr>
      </w:pPr>
      <w:r>
        <w:rPr>
          <w:rFonts w:hint="eastAsia" w:ascii="仿宋_GB2312" w:hAnsi="仿宋_GB2312" w:eastAsia="仿宋_GB2312" w:cs="仿宋_GB2312"/>
          <w:b/>
          <w:bCs/>
          <w:color w:val="auto"/>
          <w:sz w:val="32"/>
          <w:szCs w:val="32"/>
        </w:rPr>
        <w:t>三是</w:t>
      </w:r>
      <w:r>
        <w:rPr>
          <w:rFonts w:hint="eastAsia" w:ascii="仿宋_GB2312" w:hAnsi="仿宋_GB2312" w:eastAsia="仿宋_GB2312" w:cs="仿宋_GB2312"/>
          <w:b/>
          <w:color w:val="auto"/>
          <w:sz w:val="32"/>
          <w:szCs w:val="32"/>
        </w:rPr>
        <w:t>推动辖区企业</w:t>
      </w:r>
      <w:r>
        <w:rPr>
          <w:rFonts w:hint="eastAsia" w:ascii="仿宋_GB2312" w:hAnsi="仿宋_GB2312" w:eastAsia="仿宋_GB2312" w:cs="仿宋_GB2312"/>
          <w:b/>
          <w:color w:val="auto"/>
          <w:sz w:val="32"/>
          <w:szCs w:val="32"/>
          <w:lang w:val="en-US" w:eastAsia="zh-CN"/>
        </w:rPr>
        <w:t>按</w:t>
      </w:r>
      <w:r>
        <w:rPr>
          <w:rFonts w:hint="eastAsia" w:ascii="仿宋_GB2312" w:hAnsi="仿宋_GB2312" w:eastAsia="仿宋_GB2312" w:cs="仿宋_GB2312"/>
          <w:b/>
          <w:color w:val="auto"/>
          <w:sz w:val="32"/>
          <w:szCs w:val="32"/>
        </w:rPr>
        <w:t>规承接政府建设项目</w:t>
      </w:r>
      <w:r>
        <w:rPr>
          <w:rFonts w:hint="eastAsia" w:ascii="仿宋_GB2312" w:hAnsi="仿宋_GB2312" w:eastAsia="仿宋_GB2312" w:cs="仿宋_GB2312"/>
          <w:color w:val="auto"/>
          <w:sz w:val="32"/>
          <w:szCs w:val="32"/>
        </w:rPr>
        <w:t>。</w:t>
      </w:r>
      <w:r>
        <w:rPr>
          <w:rFonts w:hint="eastAsia" w:ascii="仿宋_GB2312" w:eastAsia="仿宋_GB2312"/>
          <w:color w:val="auto"/>
          <w:sz w:val="32"/>
          <w:szCs w:val="32"/>
        </w:rPr>
        <w:t>园区内本级政府投资或国有投资在400万元以内的项目，应考量建筑企业在劳务队伍、设备材料、后期工程维保及服务等方面的地利便利条件，优先选择辖区内企业参与建设；辖区内本级政府投资或国有投资超过400万元的项目，应积极动员区内建筑企业根据自身资质条件参与投标，推动改善当前辖区中小型建筑企业发展现状。（责任单位：区发改局、园区管委会、区住建局、区交通</w:t>
      </w:r>
      <w:r>
        <w:rPr>
          <w:rFonts w:hint="eastAsia" w:ascii="仿宋_GB2312" w:eastAsia="仿宋_GB2312"/>
          <w:color w:val="auto"/>
          <w:sz w:val="32"/>
          <w:szCs w:val="32"/>
          <w:lang w:val="en-US" w:eastAsia="zh-CN"/>
        </w:rPr>
        <w:t>运输</w:t>
      </w:r>
      <w:r>
        <w:rPr>
          <w:rFonts w:hint="eastAsia" w:ascii="仿宋_GB2312" w:eastAsia="仿宋_GB2312"/>
          <w:color w:val="auto"/>
          <w:sz w:val="32"/>
          <w:szCs w:val="32"/>
        </w:rPr>
        <w:t>局、</w:t>
      </w:r>
      <w:r>
        <w:rPr>
          <w:rFonts w:hint="eastAsia" w:eastAsia="仿宋_GB2312"/>
          <w:color w:val="auto"/>
          <w:sz w:val="32"/>
          <w:szCs w:val="32"/>
        </w:rPr>
        <w:t>区农业农村局</w:t>
      </w:r>
      <w:r>
        <w:rPr>
          <w:rFonts w:eastAsia="仿宋_GB2312"/>
          <w:color w:val="auto"/>
          <w:sz w:val="32"/>
          <w:szCs w:val="32"/>
        </w:rPr>
        <w:t>、</w:t>
      </w:r>
      <w:r>
        <w:rPr>
          <w:rFonts w:hint="eastAsia" w:ascii="仿宋_GB2312" w:eastAsia="仿宋_GB2312"/>
          <w:color w:val="auto"/>
          <w:sz w:val="32"/>
          <w:szCs w:val="32"/>
        </w:rPr>
        <w:t>区平台公司、各镇政府、各街道办事处）</w:t>
      </w:r>
    </w:p>
    <w:p>
      <w:pPr>
        <w:spacing w:line="540" w:lineRule="exact"/>
        <w:ind w:firstLine="643" w:firstLineChars="200"/>
        <w:rPr>
          <w:rFonts w:eastAsia="仿宋_GB2312"/>
          <w:color w:val="auto"/>
        </w:rPr>
      </w:pPr>
      <w:r>
        <w:rPr>
          <w:rFonts w:hint="eastAsia" w:ascii="仿宋_GB2312" w:hAnsi="仿宋_GB2312" w:eastAsia="仿宋_GB2312" w:cs="仿宋_GB2312"/>
          <w:b/>
          <w:bCs/>
          <w:color w:val="auto"/>
          <w:sz w:val="32"/>
          <w:szCs w:val="32"/>
        </w:rPr>
        <w:t>四是鼓励区内建筑企业与开发商合作共赢。</w:t>
      </w:r>
      <w:r>
        <w:rPr>
          <w:rFonts w:hint="eastAsia" w:ascii="仿宋_GB2312" w:eastAsia="仿宋_GB2312"/>
          <w:color w:val="auto"/>
          <w:sz w:val="32"/>
          <w:szCs w:val="32"/>
        </w:rPr>
        <w:t>鼓励在库建筑业企业参与社会资本投资的房地产开发、旧城改造和城中村改造项目建设，加大我区建筑企业与本地开发企业对接，增加区内企业承接我区房地产开发项目施工份额。对于选择我区企业进行施工总承包的开发项目，主动协调上级相关部门，在项目安置房监管、商品房预售和预售资金监管等政策方面给予重点支持。（责任单位：区住建局、区自然资源局）</w:t>
      </w:r>
    </w:p>
    <w:p>
      <w:pPr>
        <w:pStyle w:val="4"/>
        <w:spacing w:line="540" w:lineRule="exact"/>
        <w:ind w:firstLine="643"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五是积极引导企业入库入统。</w:t>
      </w:r>
      <w:r>
        <w:rPr>
          <w:rFonts w:hint="eastAsia" w:ascii="仿宋_GB2312" w:hAnsi="仿宋_GB2312" w:eastAsia="仿宋_GB2312" w:cs="仿宋_GB2312"/>
          <w:color w:val="auto"/>
          <w:sz w:val="32"/>
          <w:szCs w:val="32"/>
        </w:rPr>
        <w:t>在严格落实本地企业入库入统的同时，</w:t>
      </w:r>
      <w:r>
        <w:rPr>
          <w:rFonts w:hint="eastAsia" w:ascii="仿宋_GB2312" w:eastAsia="仿宋_GB2312"/>
          <w:color w:val="auto"/>
          <w:sz w:val="32"/>
          <w:szCs w:val="32"/>
        </w:rPr>
        <w:t>积极引导外地大中型建筑企业总部落户鱼峰区或在鱼峰区成立一定资质的独立法人子公司，保障企业充分享受市区两级招商引资优惠政策，在办公用房、产业用地、人才引进方面给予优先保障。对于落地我区的大型建筑施工企业，同时承诺5年内不迁出的，按其资质等级给予奖励，施工总承包特级、勘察设计甲级给予500万元奖励，施工总承包一级给予200万元奖励。涉及资金奖励事项由区相关部门</w:t>
      </w:r>
      <w:r>
        <w:rPr>
          <w:rFonts w:hint="eastAsia" w:eastAsia="仿宋_GB2312"/>
          <w:color w:val="auto"/>
          <w:sz w:val="32"/>
          <w:szCs w:val="32"/>
        </w:rPr>
        <w:t>对接联系市级对应部门保障优惠政策落地。</w:t>
      </w:r>
      <w:r>
        <w:rPr>
          <w:rFonts w:hint="eastAsia" w:ascii="仿宋_GB2312" w:eastAsia="仿宋_GB2312"/>
          <w:color w:val="auto"/>
          <w:sz w:val="32"/>
          <w:szCs w:val="32"/>
        </w:rPr>
        <w:t>（责任单位</w:t>
      </w:r>
      <w:r>
        <w:rPr>
          <w:rFonts w:hint="eastAsia" w:ascii="仿宋_GB2312" w:eastAsia="仿宋_GB2312"/>
          <w:color w:val="auto"/>
          <w:sz w:val="32"/>
          <w:szCs w:val="32"/>
          <w:lang w:eastAsia="zh-CN"/>
        </w:rPr>
        <w:t>：</w:t>
      </w:r>
      <w:r>
        <w:rPr>
          <w:rFonts w:hint="eastAsia" w:eastAsia="仿宋_GB2312"/>
          <w:color w:val="auto"/>
          <w:sz w:val="32"/>
          <w:szCs w:val="32"/>
        </w:rPr>
        <w:t>区住建局</w:t>
      </w:r>
      <w:r>
        <w:rPr>
          <w:rFonts w:eastAsia="仿宋_GB2312"/>
          <w:color w:val="auto"/>
          <w:sz w:val="32"/>
          <w:szCs w:val="32"/>
        </w:rPr>
        <w:t>、</w:t>
      </w:r>
      <w:r>
        <w:rPr>
          <w:rFonts w:hint="eastAsia" w:eastAsia="仿宋_GB2312"/>
          <w:color w:val="auto"/>
          <w:sz w:val="32"/>
          <w:szCs w:val="32"/>
        </w:rPr>
        <w:t>区投促局</w:t>
      </w:r>
      <w:r>
        <w:rPr>
          <w:rFonts w:eastAsia="仿宋_GB2312"/>
          <w:color w:val="auto"/>
          <w:sz w:val="32"/>
          <w:szCs w:val="32"/>
        </w:rPr>
        <w:t>、</w:t>
      </w:r>
      <w:r>
        <w:rPr>
          <w:rFonts w:hint="eastAsia" w:eastAsia="仿宋_GB2312"/>
          <w:color w:val="auto"/>
          <w:sz w:val="32"/>
          <w:szCs w:val="32"/>
        </w:rPr>
        <w:t>区</w:t>
      </w:r>
      <w:r>
        <w:rPr>
          <w:rFonts w:eastAsia="仿宋_GB2312"/>
          <w:color w:val="auto"/>
          <w:sz w:val="32"/>
          <w:szCs w:val="32"/>
        </w:rPr>
        <w:t>财政局、</w:t>
      </w:r>
      <w:r>
        <w:rPr>
          <w:rFonts w:hint="eastAsia" w:eastAsia="仿宋_GB2312"/>
          <w:color w:val="auto"/>
          <w:sz w:val="32"/>
          <w:szCs w:val="32"/>
        </w:rPr>
        <w:t>区</w:t>
      </w:r>
      <w:r>
        <w:rPr>
          <w:rFonts w:eastAsia="仿宋_GB2312"/>
          <w:color w:val="auto"/>
          <w:sz w:val="32"/>
          <w:szCs w:val="32"/>
        </w:rPr>
        <w:t>自然资源局、</w:t>
      </w:r>
      <w:r>
        <w:rPr>
          <w:rFonts w:hint="eastAsia" w:eastAsia="仿宋_GB2312"/>
          <w:color w:val="auto"/>
          <w:sz w:val="32"/>
          <w:szCs w:val="32"/>
        </w:rPr>
        <w:t>区</w:t>
      </w:r>
      <w:r>
        <w:rPr>
          <w:rFonts w:eastAsia="仿宋_GB2312"/>
          <w:color w:val="auto"/>
          <w:sz w:val="32"/>
          <w:szCs w:val="32"/>
        </w:rPr>
        <w:t>人</w:t>
      </w:r>
      <w:r>
        <w:rPr>
          <w:rFonts w:hint="eastAsia" w:eastAsia="仿宋_GB2312"/>
          <w:color w:val="auto"/>
          <w:sz w:val="32"/>
          <w:szCs w:val="32"/>
        </w:rPr>
        <w:t>社</w:t>
      </w:r>
      <w:r>
        <w:rPr>
          <w:rFonts w:eastAsia="仿宋_GB2312"/>
          <w:color w:val="auto"/>
          <w:sz w:val="32"/>
          <w:szCs w:val="32"/>
        </w:rPr>
        <w:t>局</w:t>
      </w:r>
      <w:r>
        <w:rPr>
          <w:rFonts w:hint="eastAsia" w:ascii="仿宋_GB2312" w:eastAsia="仿宋_GB2312"/>
          <w:color w:val="auto"/>
          <w:sz w:val="32"/>
          <w:szCs w:val="32"/>
        </w:rPr>
        <w:t>）</w:t>
      </w:r>
    </w:p>
    <w:p>
      <w:pPr>
        <w:pStyle w:val="4"/>
        <w:spacing w:line="540" w:lineRule="exact"/>
        <w:ind w:firstLine="643" w:firstLineChars="200"/>
        <w:rPr>
          <w:rFonts w:ascii="仿宋_GB2312" w:eastAsia="仿宋_GB2312"/>
          <w:color w:val="auto"/>
          <w:sz w:val="32"/>
          <w:szCs w:val="32"/>
        </w:rPr>
      </w:pPr>
      <w:r>
        <w:rPr>
          <w:rFonts w:hint="eastAsia" w:ascii="仿宋_GB2312" w:hAnsi="仿宋_GB2312" w:eastAsia="仿宋_GB2312" w:cs="仿宋_GB2312"/>
          <w:b/>
          <w:bCs/>
          <w:color w:val="auto"/>
          <w:sz w:val="32"/>
          <w:szCs w:val="32"/>
        </w:rPr>
        <w:t>六是</w:t>
      </w:r>
      <w:r>
        <w:rPr>
          <w:rFonts w:hint="eastAsia" w:ascii="仿宋_GB2312" w:hAnsi="仿宋_GB2312" w:eastAsia="仿宋_GB2312" w:cs="仿宋_GB2312"/>
          <w:b/>
          <w:color w:val="auto"/>
          <w:sz w:val="32"/>
          <w:szCs w:val="32"/>
        </w:rPr>
        <w:t>支持辖区企业“走出去”发展。</w:t>
      </w:r>
      <w:r>
        <w:rPr>
          <w:rFonts w:hint="eastAsia" w:ascii="仿宋_GB2312" w:eastAsia="仿宋_GB2312"/>
          <w:color w:val="auto"/>
          <w:sz w:val="32"/>
          <w:szCs w:val="32"/>
        </w:rPr>
        <w:t>积极支持本区建筑企业，特别是龙头骨干企业开拓外地、境外市场。本级政府相关部门要为企业在外承建工程的业绩认定等方面</w:t>
      </w:r>
      <w:r>
        <w:rPr>
          <w:rFonts w:hint="eastAsia" w:ascii="仿宋_GB2312" w:eastAsia="仿宋_GB2312"/>
          <w:color w:val="auto"/>
          <w:sz w:val="32"/>
          <w:szCs w:val="32"/>
          <w:lang w:eastAsia="zh-CN"/>
        </w:rPr>
        <w:t>给予</w:t>
      </w:r>
      <w:r>
        <w:rPr>
          <w:rFonts w:hint="eastAsia" w:ascii="仿宋_GB2312" w:eastAsia="仿宋_GB2312"/>
          <w:color w:val="auto"/>
          <w:sz w:val="32"/>
          <w:szCs w:val="32"/>
        </w:rPr>
        <w:t>重点支持。承建的外地项目荣获国家级奖项的享受本地奖励政策。对辖区企业在外承建工程项目，且项目产值按相关规定纳入辖区建筑业产值统计的给予奖励，年度产值首次达到25亿、50亿、100亿、150亿的，分别给予25万、50万、75万和100万元奖励。涉及资金奖励事项由区相关部门</w:t>
      </w:r>
      <w:r>
        <w:rPr>
          <w:rFonts w:hint="eastAsia" w:eastAsia="仿宋_GB2312"/>
          <w:color w:val="auto"/>
          <w:sz w:val="32"/>
          <w:szCs w:val="32"/>
        </w:rPr>
        <w:t>对接联系市级对应部门保障优惠政策落地。</w:t>
      </w:r>
      <w:r>
        <w:rPr>
          <w:rFonts w:hint="eastAsia" w:ascii="仿宋_GB2312" w:eastAsia="仿宋_GB2312"/>
          <w:color w:val="auto"/>
          <w:sz w:val="32"/>
          <w:szCs w:val="32"/>
        </w:rPr>
        <w:t>（责任单位</w:t>
      </w:r>
      <w:r>
        <w:rPr>
          <w:rFonts w:hint="eastAsia" w:ascii="仿宋_GB2312" w:eastAsia="仿宋_GB2312"/>
          <w:color w:val="auto"/>
          <w:sz w:val="32"/>
          <w:szCs w:val="32"/>
          <w:lang w:eastAsia="zh-CN"/>
        </w:rPr>
        <w:t>：</w:t>
      </w:r>
      <w:r>
        <w:rPr>
          <w:rFonts w:hint="eastAsia" w:eastAsia="仿宋_GB2312"/>
          <w:color w:val="auto"/>
          <w:sz w:val="32"/>
          <w:szCs w:val="32"/>
        </w:rPr>
        <w:t>区住建局</w:t>
      </w:r>
      <w:r>
        <w:rPr>
          <w:rFonts w:eastAsia="仿宋_GB2312"/>
          <w:color w:val="auto"/>
          <w:sz w:val="32"/>
          <w:szCs w:val="32"/>
        </w:rPr>
        <w:t>、</w:t>
      </w:r>
      <w:r>
        <w:rPr>
          <w:rFonts w:hint="eastAsia" w:eastAsia="仿宋_GB2312"/>
          <w:color w:val="auto"/>
          <w:sz w:val="32"/>
          <w:szCs w:val="32"/>
        </w:rPr>
        <w:t>区投促局</w:t>
      </w:r>
      <w:r>
        <w:rPr>
          <w:rFonts w:eastAsia="仿宋_GB2312"/>
          <w:color w:val="auto"/>
          <w:sz w:val="32"/>
          <w:szCs w:val="32"/>
        </w:rPr>
        <w:t>、</w:t>
      </w:r>
      <w:r>
        <w:rPr>
          <w:rFonts w:hint="eastAsia" w:eastAsia="仿宋_GB2312"/>
          <w:color w:val="auto"/>
          <w:sz w:val="32"/>
          <w:szCs w:val="32"/>
        </w:rPr>
        <w:t>区</w:t>
      </w:r>
      <w:r>
        <w:rPr>
          <w:rFonts w:eastAsia="仿宋_GB2312"/>
          <w:color w:val="auto"/>
          <w:sz w:val="32"/>
          <w:szCs w:val="32"/>
        </w:rPr>
        <w:t>财政局、</w:t>
      </w:r>
      <w:r>
        <w:rPr>
          <w:rFonts w:hint="eastAsia" w:eastAsia="仿宋_GB2312"/>
          <w:color w:val="auto"/>
          <w:sz w:val="32"/>
          <w:szCs w:val="32"/>
        </w:rPr>
        <w:t>区</w:t>
      </w:r>
      <w:r>
        <w:rPr>
          <w:rFonts w:eastAsia="仿宋_GB2312"/>
          <w:color w:val="auto"/>
          <w:sz w:val="32"/>
          <w:szCs w:val="32"/>
        </w:rPr>
        <w:t>自然资源局、</w:t>
      </w:r>
      <w:r>
        <w:rPr>
          <w:rFonts w:hint="eastAsia" w:eastAsia="仿宋_GB2312"/>
          <w:color w:val="auto"/>
          <w:sz w:val="32"/>
          <w:szCs w:val="32"/>
        </w:rPr>
        <w:t>区</w:t>
      </w:r>
      <w:r>
        <w:rPr>
          <w:rFonts w:eastAsia="仿宋_GB2312"/>
          <w:color w:val="auto"/>
          <w:sz w:val="32"/>
          <w:szCs w:val="32"/>
        </w:rPr>
        <w:t>人</w:t>
      </w:r>
      <w:r>
        <w:rPr>
          <w:rFonts w:hint="eastAsia" w:eastAsia="仿宋_GB2312"/>
          <w:color w:val="auto"/>
          <w:sz w:val="32"/>
          <w:szCs w:val="32"/>
        </w:rPr>
        <w:t>社</w:t>
      </w:r>
      <w:r>
        <w:rPr>
          <w:rFonts w:eastAsia="仿宋_GB2312"/>
          <w:color w:val="auto"/>
          <w:sz w:val="32"/>
          <w:szCs w:val="32"/>
        </w:rPr>
        <w:t>局</w:t>
      </w:r>
      <w:r>
        <w:rPr>
          <w:rFonts w:hint="eastAsia" w:ascii="仿宋_GB2312" w:eastAsia="仿宋_GB2312"/>
          <w:color w:val="auto"/>
          <w:sz w:val="32"/>
          <w:szCs w:val="32"/>
        </w:rPr>
        <w:t>）</w:t>
      </w:r>
    </w:p>
    <w:p>
      <w:pPr>
        <w:numPr>
          <w:ilvl w:val="0"/>
          <w:numId w:val="1"/>
        </w:numPr>
        <w:spacing w:line="540" w:lineRule="exact"/>
        <w:ind w:firstLine="643" w:firstLineChars="200"/>
        <w:jc w:val="left"/>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房地产企业方面</w:t>
      </w:r>
    </w:p>
    <w:p>
      <w:pPr>
        <w:spacing w:line="540" w:lineRule="exact"/>
        <w:ind w:firstLine="643"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一是高速推动旧城改造土地熟化项目。</w:t>
      </w:r>
      <w:r>
        <w:rPr>
          <w:rFonts w:hint="eastAsia" w:ascii="仿宋_GB2312" w:hAnsi="仿宋_GB2312" w:eastAsia="仿宋_GB2312" w:cs="仿宋_GB2312"/>
          <w:color w:val="auto"/>
          <w:sz w:val="32"/>
          <w:szCs w:val="32"/>
        </w:rPr>
        <w:t>对已实施水南村炮团路以南片区土地熟化项目等项目，以加快供地为目标，逐个逐项列出目标任务和时间节点，明确责任，落实到人，高效推动项目实施；对重点推进的西江路及周边片区、箭盘路东一巷的旧城改造等土地熟化项目，以项目落地为明确目标，理清思路，倒排工期，加紧与有关部门对接，优化方案，给项目减负，尽快完成前期申报程序，力争在年内完成熟化人招标工作；根据目前房地产行业形势，结合城市更新政策，谋划各类地块和公建配套设施的配置，做好土地成本控制，实现存量地块的开发利用，滚动包装策划新的旧城改造项目，吸引企业参与旧城改造土地熟化项目。（责任单位：区住建局、区</w:t>
      </w:r>
      <w:r>
        <w:rPr>
          <w:rFonts w:hint="eastAsia" w:ascii="仿宋_GB2312" w:hAnsi="仿宋_GB2312" w:eastAsia="仿宋_GB2312" w:cs="仿宋_GB2312"/>
          <w:color w:val="auto"/>
          <w:sz w:val="32"/>
          <w:szCs w:val="32"/>
          <w:lang w:val="en-US" w:eastAsia="zh-CN"/>
        </w:rPr>
        <w:t>征补中心</w:t>
      </w:r>
      <w:r>
        <w:rPr>
          <w:rFonts w:hint="eastAsia" w:ascii="仿宋_GB2312" w:hAnsi="仿宋_GB2312" w:eastAsia="仿宋_GB2312" w:cs="仿宋_GB2312"/>
          <w:color w:val="auto"/>
          <w:sz w:val="32"/>
          <w:szCs w:val="32"/>
        </w:rPr>
        <w:t>、区自然资源局、区平台公司、各街道办事处）</w:t>
      </w:r>
    </w:p>
    <w:p>
      <w:pPr>
        <w:spacing w:line="540" w:lineRule="exact"/>
        <w:ind w:firstLine="643"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二是加快征地拆迁加大土地供应力度。</w:t>
      </w:r>
      <w:r>
        <w:rPr>
          <w:rFonts w:hint="eastAsia" w:ascii="仿宋_GB2312" w:hAnsi="仿宋_GB2312" w:eastAsia="仿宋_GB2312" w:cs="仿宋_GB2312"/>
          <w:color w:val="auto"/>
          <w:sz w:val="32"/>
          <w:szCs w:val="32"/>
        </w:rPr>
        <w:t>对接市自规局、土储中心等部门梳理盘整辖区可供出让土地存量，协助市级部门有序推动辖区土地“招拍挂”供应出让。按照规划加强土地管理工作，做好片区平衡供地，在严把控规的前提下，合理确定容积率和灵活实施车位配比，提供要素资源保障。对已实施的旧城改造土地熟化项目，加快推动项目分期实施征地拆迁工作，做到地表地下清除和完成土地污染防治工作，确保实现滚动开发，减少征地资金占用周期。进一步强化对批而未用土地的处置力度，推动解决自治区区属用地事宜，保障房地产企业在辖区内的土地开发需求。（责任单位：区征补中心、区住建局、区自然资源局、区平台公司、各街道办事处）</w:t>
      </w:r>
    </w:p>
    <w:p>
      <w:pPr>
        <w:spacing w:line="540" w:lineRule="exact"/>
        <w:ind w:firstLine="643" w:firstLineChars="200"/>
        <w:jc w:val="left"/>
        <w:rPr>
          <w:rFonts w:ascii="仿宋_GB2312" w:hAnsi="宋体" w:eastAsia="仿宋_GB2312"/>
          <w:color w:val="auto"/>
          <w:sz w:val="32"/>
          <w:szCs w:val="32"/>
        </w:rPr>
      </w:pPr>
      <w:r>
        <w:rPr>
          <w:rFonts w:hint="eastAsia" w:ascii="仿宋_GB2312" w:hAnsi="仿宋_GB2312" w:eastAsia="仿宋_GB2312" w:cs="仿宋_GB2312"/>
          <w:b/>
          <w:bCs/>
          <w:color w:val="auto"/>
          <w:sz w:val="32"/>
          <w:szCs w:val="32"/>
        </w:rPr>
        <w:t>三是</w:t>
      </w:r>
      <w:r>
        <w:rPr>
          <w:rFonts w:hint="eastAsia" w:ascii="仿宋_GB2312" w:hAnsi="仿宋_GB2312" w:eastAsia="仿宋_GB2312" w:cs="仿宋_GB2312"/>
          <w:b/>
          <w:color w:val="auto"/>
          <w:sz w:val="32"/>
          <w:szCs w:val="32"/>
        </w:rPr>
        <w:t>积极开展招商引资</w:t>
      </w:r>
      <w:r>
        <w:rPr>
          <w:rFonts w:hint="eastAsia" w:ascii="仿宋_GB2312" w:hAnsi="仿宋_GB2312" w:eastAsia="仿宋_GB2312" w:cs="仿宋_GB2312"/>
          <w:b/>
          <w:bCs/>
          <w:color w:val="auto"/>
          <w:sz w:val="32"/>
          <w:szCs w:val="32"/>
        </w:rPr>
        <w:t>。</w:t>
      </w:r>
      <w:r>
        <w:rPr>
          <w:rFonts w:hint="eastAsia" w:ascii="仿宋_GB2312" w:hAnsi="宋体" w:eastAsia="仿宋_GB2312"/>
          <w:color w:val="auto"/>
          <w:sz w:val="32"/>
          <w:szCs w:val="32"/>
        </w:rPr>
        <w:t>结合土地推介、产业招商等多种活动，加大对有实力的龙头房地产企业的招商引资力度，重点对旧城改造、城市更新等有先进经验的房企进行精准招商；重点对设计品质高、开发质量好、建设速度快的房企开展主动对接，加快对保障性住房、租赁住房开发建设的社会资本招商工作。</w:t>
      </w:r>
      <w:r>
        <w:rPr>
          <w:rFonts w:ascii="仿宋_GB2312" w:hAnsi="宋体" w:eastAsia="仿宋_GB2312"/>
          <w:color w:val="auto"/>
          <w:sz w:val="32"/>
          <w:szCs w:val="32"/>
        </w:rPr>
        <w:t>（责任单位:</w:t>
      </w:r>
      <w:r>
        <w:rPr>
          <w:rFonts w:hint="eastAsia" w:ascii="仿宋_GB2312" w:hAnsi="宋体" w:eastAsia="仿宋_GB2312"/>
          <w:color w:val="auto"/>
          <w:sz w:val="32"/>
          <w:szCs w:val="32"/>
        </w:rPr>
        <w:t>区</w:t>
      </w:r>
      <w:r>
        <w:rPr>
          <w:rFonts w:ascii="仿宋_GB2312" w:hAnsi="宋体" w:eastAsia="仿宋_GB2312"/>
          <w:color w:val="auto"/>
          <w:sz w:val="32"/>
          <w:szCs w:val="32"/>
        </w:rPr>
        <w:t>投促局</w:t>
      </w:r>
      <w:r>
        <w:rPr>
          <w:rFonts w:hint="eastAsia" w:ascii="仿宋_GB2312" w:hAnsi="宋体" w:eastAsia="仿宋_GB2312"/>
          <w:color w:val="auto"/>
          <w:sz w:val="32"/>
          <w:szCs w:val="32"/>
        </w:rPr>
        <w:t>、区</w:t>
      </w:r>
      <w:r>
        <w:rPr>
          <w:rFonts w:ascii="仿宋_GB2312" w:hAnsi="宋体" w:eastAsia="仿宋_GB2312"/>
          <w:color w:val="auto"/>
          <w:sz w:val="32"/>
          <w:szCs w:val="32"/>
        </w:rPr>
        <w:t>住建局</w:t>
      </w:r>
      <w:r>
        <w:rPr>
          <w:rFonts w:hint="eastAsia" w:ascii="仿宋_GB2312" w:hAnsi="宋体" w:eastAsia="仿宋_GB2312"/>
          <w:color w:val="auto"/>
          <w:sz w:val="32"/>
          <w:szCs w:val="32"/>
        </w:rPr>
        <w:t>、区</w:t>
      </w:r>
      <w:r>
        <w:rPr>
          <w:rFonts w:ascii="仿宋_GB2312" w:hAnsi="宋体" w:eastAsia="仿宋_GB2312"/>
          <w:color w:val="auto"/>
          <w:sz w:val="32"/>
          <w:szCs w:val="32"/>
        </w:rPr>
        <w:t>自然资源局）</w:t>
      </w:r>
    </w:p>
    <w:p>
      <w:pPr>
        <w:spacing w:line="540" w:lineRule="exact"/>
        <w:ind w:firstLine="643"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四是强化企业服务工作。</w:t>
      </w:r>
      <w:r>
        <w:rPr>
          <w:rFonts w:hint="eastAsia" w:ascii="仿宋_GB2312" w:hAnsi="仿宋_GB2312" w:eastAsia="仿宋_GB2312" w:cs="仿宋_GB2312"/>
          <w:color w:val="auto"/>
          <w:sz w:val="32"/>
          <w:szCs w:val="32"/>
        </w:rPr>
        <w:t>保障政府同辖区各房地产企业</w:t>
      </w:r>
      <w:r>
        <w:rPr>
          <w:rFonts w:hint="eastAsia" w:ascii="仿宋_GB2312" w:eastAsia="仿宋_GB2312"/>
          <w:color w:val="auto"/>
          <w:sz w:val="32"/>
          <w:szCs w:val="32"/>
        </w:rPr>
        <w:t>沟通顺畅，及时了解房地产项目开发经营过程中遇到的包括项目配套、证照审批等问题困难，做好企业服务工作，根据具体情况协调本级或上级对应部门帮助企业解决问题，保证项目楼盘建设及销售业务的顺利开展。</w:t>
      </w:r>
      <w:r>
        <w:rPr>
          <w:rFonts w:hint="eastAsia" w:ascii="仿宋_GB2312" w:hAnsi="仿宋_GB2312" w:eastAsia="仿宋_GB2312" w:cs="仿宋_GB2312"/>
          <w:color w:val="auto"/>
          <w:sz w:val="32"/>
          <w:szCs w:val="32"/>
        </w:rPr>
        <w:t>（责任单位：区住建局、区自然资源局、区征补中心、区平台公司、各街道办事处）</w:t>
      </w:r>
    </w:p>
    <w:p>
      <w:pPr>
        <w:spacing w:line="540" w:lineRule="exact"/>
        <w:ind w:firstLine="639" w:firstLineChars="199"/>
        <w:rPr>
          <w:rFonts w:ascii="仿宋_GB2312" w:hAnsi="宋体" w:eastAsia="仿宋_GB2312"/>
          <w:color w:val="auto"/>
          <w:sz w:val="32"/>
          <w:szCs w:val="32"/>
        </w:rPr>
      </w:pPr>
      <w:r>
        <w:rPr>
          <w:rFonts w:hint="eastAsia" w:ascii="仿宋_GB2312" w:hAnsi="仿宋_GB2312" w:eastAsia="仿宋_GB2312" w:cs="仿宋_GB2312"/>
          <w:b/>
          <w:bCs/>
          <w:color w:val="auto"/>
          <w:sz w:val="32"/>
          <w:szCs w:val="32"/>
        </w:rPr>
        <w:t>五是加强实施存量房地产项目的盘活开发。</w:t>
      </w:r>
      <w:r>
        <w:rPr>
          <w:rFonts w:hint="eastAsia" w:ascii="仿宋_GB2312" w:hAnsi="宋体" w:eastAsia="仿宋_GB2312"/>
          <w:color w:val="auto"/>
          <w:sz w:val="32"/>
          <w:szCs w:val="32"/>
        </w:rPr>
        <w:t>进一步提升我区土地资源优化配置和节约集约利用水平，进一步梳理辖区“批而未供”土地、“供而未用”土地及城镇低效用地等存量建设用地和项目。主动服务土地使用权人通过自主开发、联合改造、规划指标调整、划拨补办出让手续等方式节约集约利用存量土地，鼓励土地使用权人与全国100强房地产企业合作开发。重点服务推进辖区天润·龙潭里、天悦嘉园、紫荆祥邸等项目的加快开发建设。</w:t>
      </w:r>
      <w:r>
        <w:rPr>
          <w:rFonts w:ascii="仿宋_GB2312" w:hAnsi="宋体" w:eastAsia="仿宋_GB2312"/>
          <w:color w:val="auto"/>
          <w:sz w:val="32"/>
          <w:szCs w:val="32"/>
        </w:rPr>
        <w:t>（责任单位:</w:t>
      </w:r>
      <w:r>
        <w:rPr>
          <w:rFonts w:hint="eastAsia" w:ascii="仿宋_GB2312" w:hAnsi="宋体" w:eastAsia="仿宋_GB2312"/>
          <w:color w:val="auto"/>
          <w:sz w:val="32"/>
          <w:szCs w:val="32"/>
        </w:rPr>
        <w:t>区</w:t>
      </w:r>
      <w:r>
        <w:rPr>
          <w:rFonts w:ascii="仿宋_GB2312" w:hAnsi="宋体" w:eastAsia="仿宋_GB2312"/>
          <w:color w:val="auto"/>
          <w:sz w:val="32"/>
          <w:szCs w:val="32"/>
        </w:rPr>
        <w:t>住建局</w:t>
      </w:r>
      <w:r>
        <w:rPr>
          <w:rFonts w:hint="eastAsia" w:ascii="仿宋_GB2312" w:hAnsi="宋体" w:eastAsia="仿宋_GB2312"/>
          <w:color w:val="auto"/>
          <w:sz w:val="32"/>
          <w:szCs w:val="32"/>
        </w:rPr>
        <w:t>、区</w:t>
      </w:r>
      <w:r>
        <w:rPr>
          <w:rFonts w:ascii="仿宋_GB2312" w:hAnsi="宋体" w:eastAsia="仿宋_GB2312"/>
          <w:color w:val="auto"/>
          <w:sz w:val="32"/>
          <w:szCs w:val="32"/>
        </w:rPr>
        <w:t>自然资源局）</w:t>
      </w:r>
    </w:p>
    <w:p>
      <w:pPr>
        <w:spacing w:line="540" w:lineRule="exact"/>
        <w:ind w:firstLine="640" w:firstLineChars="200"/>
        <w:jc w:val="left"/>
        <w:rPr>
          <w:rFonts w:ascii="黑体" w:hAnsi="黑体" w:eastAsia="黑体" w:cs="黑体"/>
          <w:color w:val="auto"/>
          <w:sz w:val="32"/>
          <w:szCs w:val="32"/>
        </w:rPr>
      </w:pPr>
      <w:r>
        <w:rPr>
          <w:rFonts w:hint="eastAsia" w:ascii="黑体" w:hAnsi="黑体" w:eastAsia="黑体" w:cs="黑体"/>
          <w:color w:val="auto"/>
          <w:sz w:val="32"/>
          <w:szCs w:val="32"/>
        </w:rPr>
        <w:t>五、实施步骤</w:t>
      </w:r>
    </w:p>
    <w:p>
      <w:pPr>
        <w:spacing w:line="540" w:lineRule="exact"/>
        <w:ind w:firstLine="643" w:firstLineChars="200"/>
        <w:jc w:val="left"/>
        <w:rPr>
          <w:rFonts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（一）征集服务需求（2-3月）。</w:t>
      </w:r>
      <w:r>
        <w:rPr>
          <w:rFonts w:hint="eastAsia" w:ascii="仿宋_GB2312" w:hAnsi="仿宋_GB2312" w:eastAsia="仿宋_GB2312" w:cs="仿宋_GB2312"/>
          <w:color w:val="auto"/>
          <w:sz w:val="32"/>
          <w:szCs w:val="32"/>
        </w:rPr>
        <w:t>区住建局对辖区内的有关企业开展服务需求征集工作，收集有关需求信息，其他各成员单位根据工作职能针对收集到的企业需求，拟定相关的服务年活动工作方案。</w:t>
      </w:r>
    </w:p>
    <w:p>
      <w:pPr>
        <w:spacing w:line="540" w:lineRule="exact"/>
        <w:ind w:firstLine="643" w:firstLineChars="200"/>
        <w:jc w:val="left"/>
        <w:rPr>
          <w:rFonts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（二）开展各项服务（4月-11月）。</w:t>
      </w:r>
      <w:r>
        <w:rPr>
          <w:rFonts w:hint="eastAsia" w:ascii="仿宋_GB2312" w:hAnsi="仿宋_GB2312" w:eastAsia="仿宋_GB2312" w:cs="仿宋_GB2312"/>
          <w:color w:val="auto"/>
          <w:sz w:val="32"/>
          <w:szCs w:val="32"/>
        </w:rPr>
        <w:t>区住房城乡建设局汇总有关需求后，及时分类送达各涉及成员单位，各单位按照服务年的总体工作计划安排，在4月之前全面实施各项主要服务活动，并将服务情况书面反馈工作组办公室。</w:t>
      </w:r>
    </w:p>
    <w:p>
      <w:pPr>
        <w:spacing w:line="540" w:lineRule="exact"/>
        <w:ind w:firstLine="643" w:firstLineChars="200"/>
        <w:jc w:val="left"/>
        <w:rPr>
          <w:rFonts w:ascii="仿宋_GB2312" w:hAnsi="仿宋_GB2312" w:eastAsia="仿宋_GB2312" w:cs="仿宋_GB2312"/>
          <w:bCs/>
          <w:color w:val="auto"/>
          <w:sz w:val="32"/>
          <w:szCs w:val="32"/>
        </w:rPr>
      </w:pPr>
      <w:r>
        <w:rPr>
          <w:rFonts w:hint="eastAsia" w:ascii="仿宋_GB2312" w:hAnsi="仿宋_GB2312" w:eastAsia="仿宋_GB2312" w:cs="仿宋_GB2312"/>
          <w:b/>
          <w:color w:val="auto"/>
          <w:sz w:val="32"/>
          <w:szCs w:val="32"/>
        </w:rPr>
        <w:t>（三）活动总结（12月）</w:t>
      </w:r>
      <w:r>
        <w:rPr>
          <w:rFonts w:hint="eastAsia" w:ascii="仿宋_GB2312" w:hAnsi="仿宋_GB2312" w:eastAsia="仿宋_GB2312" w:cs="仿宋_GB2312"/>
          <w:color w:val="auto"/>
          <w:sz w:val="32"/>
          <w:szCs w:val="32"/>
        </w:rPr>
        <w:t>。各成员单位要对开展活动的实施情况进行总结，并将活动开展情况以图片和文字形式上报服务年工作组办公室。同时，对服务期间各项活动当中企业提出的问题和建议，各部门负责做好对企业相关问题收集整理，将反馈情况汇总报服务年活动工作组办公室</w:t>
      </w:r>
      <w:r>
        <w:rPr>
          <w:rFonts w:hint="eastAsia" w:ascii="仿宋_GB2312" w:hAnsi="仿宋_GB2312" w:eastAsia="仿宋_GB2312" w:cs="仿宋_GB2312"/>
          <w:bCs/>
          <w:color w:val="auto"/>
          <w:sz w:val="32"/>
          <w:szCs w:val="32"/>
        </w:rPr>
        <w:t>。</w:t>
      </w:r>
    </w:p>
    <w:p>
      <w:pPr>
        <w:spacing w:line="540" w:lineRule="exact"/>
        <w:ind w:firstLine="640" w:firstLineChars="200"/>
        <w:rPr>
          <w:rFonts w:ascii="黑体" w:hAnsi="黑体" w:eastAsia="黑体" w:cs="黑体"/>
          <w:bCs/>
          <w:color w:val="auto"/>
          <w:sz w:val="32"/>
          <w:szCs w:val="32"/>
        </w:rPr>
      </w:pPr>
      <w:r>
        <w:rPr>
          <w:rFonts w:hint="eastAsia" w:ascii="黑体" w:hAnsi="黑体" w:eastAsia="黑体" w:cs="黑体"/>
          <w:bCs/>
          <w:color w:val="auto"/>
          <w:sz w:val="32"/>
          <w:szCs w:val="32"/>
        </w:rPr>
        <w:t>六、工作要求</w:t>
      </w:r>
    </w:p>
    <w:p>
      <w:pPr>
        <w:spacing w:line="540" w:lineRule="exact"/>
        <w:ind w:firstLine="643" w:firstLineChars="200"/>
        <w:jc w:val="left"/>
        <w:rPr>
          <w:rFonts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（一）高度重视，建章立制。</w:t>
      </w:r>
      <w:r>
        <w:rPr>
          <w:rFonts w:hint="eastAsia" w:ascii="仿宋_GB2312" w:hAnsi="仿宋_GB2312" w:eastAsia="仿宋_GB2312" w:cs="仿宋_GB2312"/>
          <w:color w:val="auto"/>
          <w:sz w:val="32"/>
          <w:szCs w:val="32"/>
        </w:rPr>
        <w:t>办公室牵头建立辖区建筑业和房地产业企业台账，建立走访调研工作机制，详细了解有关企业销售经营和项目建设情况，掌握有关企业经营发展现状，收集存在的困难问题，并研究协调解决措施，原则上应对将成员单位负责人联系方式主动公开给企业。</w:t>
      </w:r>
    </w:p>
    <w:p>
      <w:pPr>
        <w:spacing w:line="540" w:lineRule="exact"/>
        <w:ind w:firstLine="643" w:firstLineChars="200"/>
        <w:jc w:val="left"/>
        <w:rPr>
          <w:rFonts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（二）精准施策，及时解决。</w:t>
      </w:r>
      <w:bookmarkStart w:id="1" w:name="_Hlk95246216"/>
      <w:r>
        <w:rPr>
          <w:rFonts w:hint="eastAsia" w:ascii="仿宋_GB2312" w:hAnsi="仿宋_GB2312" w:eastAsia="仿宋_GB2312" w:cs="仿宋_GB2312"/>
          <w:color w:val="auto"/>
          <w:sz w:val="32"/>
          <w:szCs w:val="32"/>
        </w:rPr>
        <w:t>各成员单位</w:t>
      </w:r>
      <w:bookmarkEnd w:id="1"/>
      <w:r>
        <w:rPr>
          <w:rFonts w:hint="eastAsia" w:ascii="仿宋_GB2312" w:hAnsi="仿宋_GB2312" w:eastAsia="仿宋_GB2312" w:cs="仿宋_GB2312"/>
          <w:color w:val="auto"/>
          <w:sz w:val="32"/>
          <w:szCs w:val="32"/>
        </w:rPr>
        <w:t>按照“一企一策、一事一议”的工作方式，有针对性地制定解决方案和服务措施，如通过协调生产要素加快投资，牵线搭桥扩大市场销售，积极协助上级部门搭建银企平台，协调有关部门争取优惠政策、加快审批，减轻企业时间负担和成本。企业提出的有关问题和困难涉及其他单位或者机构的，统一报工作组办公室协调解决。</w:t>
      </w:r>
    </w:p>
    <w:p>
      <w:pPr>
        <w:spacing w:line="540" w:lineRule="exact"/>
        <w:ind w:firstLine="643" w:firstLineChars="200"/>
        <w:jc w:val="left"/>
        <w:rPr>
          <w:rFonts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（三）灵活调研，准确跟进。</w:t>
      </w:r>
      <w:r>
        <w:rPr>
          <w:rFonts w:hint="eastAsia" w:ascii="仿宋_GB2312" w:hAnsi="仿宋_GB2312" w:eastAsia="仿宋_GB2312" w:cs="仿宋_GB2312"/>
          <w:color w:val="auto"/>
          <w:sz w:val="32"/>
          <w:szCs w:val="32"/>
        </w:rPr>
        <w:t>各成员单位应当灵活采取实地调研、专题会议、视频办公等多种形式，本着不打扰企业生产经营、不干预企业自主决策等的原则，做好跟踪调度，调研中要严守相关工作纪律和有关规定，不得造成不良社会影响或者增加企业负担。</w:t>
      </w:r>
    </w:p>
    <w:p>
      <w:pPr>
        <w:spacing w:line="540" w:lineRule="exact"/>
        <w:ind w:firstLine="643"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（四）营造氛围，积极宣传。</w:t>
      </w:r>
      <w:r>
        <w:rPr>
          <w:rFonts w:hint="eastAsia" w:ascii="仿宋_GB2312" w:hAnsi="仿宋_GB2312" w:eastAsia="仿宋_GB2312" w:cs="仿宋_GB2312"/>
          <w:color w:val="auto"/>
          <w:sz w:val="32"/>
          <w:szCs w:val="32"/>
        </w:rPr>
        <w:t>各有关部门要主动向媒体、平台提供活动开展动态、典型经验以及有影响力活动事项的新闻素材或稿件，报刊、网站、简报、微信平台等各媒体要加强宣传报道，主动正面报道，营造全区上下服务企业的良好舆论氛围。</w:t>
      </w:r>
    </w:p>
    <w:p>
      <w:pPr>
        <w:pStyle w:val="25"/>
        <w:rPr>
          <w:rFonts w:hint="default"/>
          <w:lang w:val="en-US" w:eastAsia="zh-CN"/>
        </w:rPr>
      </w:pPr>
    </w:p>
    <w:p>
      <w:pPr>
        <w:pStyle w:val="25"/>
        <w:rPr>
          <w:rFonts w:hint="default"/>
          <w:lang w:val="en-US" w:eastAsia="zh-CN"/>
        </w:rPr>
      </w:pPr>
    </w:p>
    <w:p>
      <w:pPr>
        <w:pStyle w:val="25"/>
        <w:rPr>
          <w:rFonts w:hint="default"/>
          <w:lang w:val="en-US" w:eastAsia="zh-CN"/>
        </w:rPr>
      </w:pPr>
    </w:p>
    <w:p>
      <w:pPr>
        <w:pStyle w:val="25"/>
        <w:rPr>
          <w:rFonts w:hint="default"/>
          <w:lang w:val="en-US" w:eastAsia="zh-CN"/>
        </w:rPr>
      </w:pPr>
    </w:p>
    <w:p>
      <w:pPr>
        <w:pStyle w:val="25"/>
        <w:rPr>
          <w:rFonts w:hint="default"/>
          <w:lang w:val="en-US" w:eastAsia="zh-CN"/>
        </w:rPr>
      </w:pPr>
    </w:p>
    <w:p>
      <w:pPr>
        <w:pStyle w:val="25"/>
        <w:rPr>
          <w:rFonts w:hint="default"/>
          <w:lang w:val="en-US" w:eastAsia="zh-CN"/>
        </w:rPr>
      </w:pPr>
    </w:p>
    <w:p>
      <w:pPr>
        <w:pStyle w:val="25"/>
        <w:rPr>
          <w:rFonts w:hint="default"/>
          <w:lang w:val="en-US" w:eastAsia="zh-CN"/>
        </w:rPr>
      </w:pPr>
    </w:p>
    <w:p>
      <w:pPr>
        <w:pStyle w:val="25"/>
        <w:rPr>
          <w:rFonts w:hint="default"/>
          <w:lang w:val="en-US" w:eastAsia="zh-CN"/>
        </w:rPr>
      </w:pPr>
    </w:p>
    <w:p>
      <w:pPr>
        <w:pStyle w:val="25"/>
        <w:rPr>
          <w:rFonts w:hint="default"/>
          <w:lang w:val="en-US" w:eastAsia="zh-CN"/>
        </w:rPr>
      </w:pPr>
    </w:p>
    <w:p>
      <w:pPr>
        <w:pStyle w:val="25"/>
        <w:rPr>
          <w:rFonts w:hint="default"/>
          <w:lang w:val="en-US" w:eastAsia="zh-CN"/>
        </w:rPr>
      </w:pPr>
    </w:p>
    <w:p>
      <w:pPr>
        <w:pStyle w:val="25"/>
        <w:rPr>
          <w:rFonts w:hint="default"/>
          <w:lang w:val="en-US" w:eastAsia="zh-CN"/>
        </w:rPr>
      </w:pPr>
    </w:p>
    <w:p>
      <w:pPr>
        <w:pStyle w:val="25"/>
        <w:rPr>
          <w:rFonts w:hint="default"/>
          <w:lang w:val="en-US" w:eastAsia="zh-CN"/>
        </w:rPr>
      </w:pPr>
    </w:p>
    <w:p>
      <w:pPr>
        <w:pStyle w:val="25"/>
        <w:rPr>
          <w:rFonts w:hint="default"/>
          <w:lang w:val="en-US" w:eastAsia="zh-CN"/>
        </w:rPr>
      </w:pPr>
    </w:p>
    <w:p>
      <w:pPr>
        <w:pStyle w:val="25"/>
        <w:rPr>
          <w:rFonts w:hint="default"/>
          <w:lang w:val="en-US" w:eastAsia="zh-CN"/>
        </w:rPr>
      </w:pPr>
    </w:p>
    <w:p>
      <w:pPr>
        <w:pStyle w:val="25"/>
        <w:rPr>
          <w:rFonts w:hint="default"/>
          <w:lang w:val="en-US" w:eastAsia="zh-CN"/>
        </w:rPr>
      </w:pPr>
    </w:p>
    <w:p>
      <w:pPr>
        <w:pStyle w:val="25"/>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eastAsia="方正小标宋简体"/>
          <w:b/>
          <w:color w:val="000000"/>
          <w:sz w:val="44"/>
          <w:szCs w:val="44"/>
        </w:rPr>
      </w:pPr>
      <w:r>
        <w:rPr>
          <w:rFonts w:hint="eastAsia" w:ascii="方正小标宋简体" w:eastAsia="方正小标宋简体"/>
          <w:b/>
          <w:color w:val="000000"/>
          <w:sz w:val="44"/>
          <w:szCs w:val="44"/>
        </w:rPr>
        <w:t>鱼峰区领导联系服务重点企业记录卡</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（20</w:t>
      </w:r>
      <w:r>
        <w:rPr>
          <w:rFonts w:hint="eastAsia" w:ascii="仿宋_GB2312" w:hAnsi="仿宋_GB2312" w:eastAsia="仿宋_GB2312" w:cs="仿宋_GB2312"/>
          <w:color w:val="000000"/>
          <w:sz w:val="28"/>
          <w:szCs w:val="28"/>
          <w:lang w:val="en-US" w:eastAsia="zh-CN"/>
        </w:rPr>
        <w:t>22</w:t>
      </w:r>
      <w:r>
        <w:rPr>
          <w:rFonts w:hint="eastAsia" w:ascii="仿宋_GB2312" w:hAnsi="仿宋_GB2312" w:eastAsia="仿宋_GB2312" w:cs="仿宋_GB2312"/>
          <w:color w:val="000000"/>
          <w:sz w:val="28"/>
          <w:szCs w:val="28"/>
        </w:rPr>
        <w:t>年  月  日）</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3"/>
        <w:gridCol w:w="2213"/>
        <w:gridCol w:w="838"/>
        <w:gridCol w:w="1967"/>
        <w:gridCol w:w="3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286" w:type="dxa"/>
            <w:gridSpan w:val="2"/>
            <w:noWrap w:val="0"/>
            <w:vAlign w:val="center"/>
          </w:tcPr>
          <w:p>
            <w:pPr>
              <w:spacing w:line="5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联系领导姓名</w:t>
            </w:r>
          </w:p>
        </w:tc>
        <w:tc>
          <w:tcPr>
            <w:tcW w:w="5931" w:type="dxa"/>
            <w:gridSpan w:val="3"/>
            <w:noWrap w:val="0"/>
            <w:vAlign w:val="center"/>
          </w:tcPr>
          <w:p>
            <w:pPr>
              <w:spacing w:line="5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配合部门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286" w:type="dxa"/>
            <w:gridSpan w:val="2"/>
            <w:noWrap w:val="0"/>
            <w:vAlign w:val="center"/>
          </w:tcPr>
          <w:p>
            <w:pPr>
              <w:spacing w:line="540" w:lineRule="exact"/>
              <w:jc w:val="center"/>
              <w:rPr>
                <w:rFonts w:hint="eastAsia" w:ascii="仿宋_GB2312" w:hAnsi="仿宋_GB2312" w:eastAsia="仿宋_GB2312" w:cs="仿宋_GB2312"/>
                <w:color w:val="000000"/>
                <w:sz w:val="28"/>
                <w:szCs w:val="28"/>
              </w:rPr>
            </w:pPr>
          </w:p>
        </w:tc>
        <w:tc>
          <w:tcPr>
            <w:tcW w:w="5931" w:type="dxa"/>
            <w:gridSpan w:val="3"/>
            <w:noWrap w:val="0"/>
            <w:vAlign w:val="center"/>
          </w:tcPr>
          <w:p>
            <w:pPr>
              <w:spacing w:line="540" w:lineRule="exact"/>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0217" w:type="dxa"/>
            <w:gridSpan w:val="5"/>
            <w:noWrap w:val="0"/>
            <w:vAlign w:val="center"/>
          </w:tcPr>
          <w:p>
            <w:pPr>
              <w:spacing w:line="5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073" w:type="dxa"/>
            <w:noWrap w:val="0"/>
            <w:vAlign w:val="center"/>
          </w:tcPr>
          <w:p>
            <w:pPr>
              <w:spacing w:line="5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企业名称</w:t>
            </w:r>
          </w:p>
        </w:tc>
        <w:tc>
          <w:tcPr>
            <w:tcW w:w="3051" w:type="dxa"/>
            <w:gridSpan w:val="2"/>
            <w:noWrap w:val="0"/>
            <w:vAlign w:val="center"/>
          </w:tcPr>
          <w:p>
            <w:pPr>
              <w:spacing w:line="5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企业地址</w:t>
            </w:r>
          </w:p>
        </w:tc>
        <w:tc>
          <w:tcPr>
            <w:tcW w:w="1967" w:type="dxa"/>
            <w:noWrap w:val="0"/>
            <w:vAlign w:val="center"/>
          </w:tcPr>
          <w:p>
            <w:pPr>
              <w:spacing w:line="540" w:lineRule="exact"/>
              <w:jc w:val="center"/>
              <w:rPr>
                <w:rFonts w:hint="eastAsia" w:ascii="仿宋_GB2312" w:hAnsi="仿宋_GB2312" w:eastAsia="仿宋_GB2312" w:cs="仿宋_GB2312"/>
                <w:color w:val="000000"/>
                <w:spacing w:val="-32"/>
                <w:sz w:val="28"/>
                <w:szCs w:val="28"/>
              </w:rPr>
            </w:pPr>
            <w:r>
              <w:rPr>
                <w:rFonts w:hint="eastAsia" w:ascii="仿宋_GB2312" w:hAnsi="仿宋_GB2312" w:eastAsia="仿宋_GB2312" w:cs="仿宋_GB2312"/>
                <w:color w:val="000000"/>
                <w:sz w:val="28"/>
                <w:szCs w:val="28"/>
              </w:rPr>
              <w:t>企业联系人</w:t>
            </w:r>
          </w:p>
        </w:tc>
        <w:tc>
          <w:tcPr>
            <w:tcW w:w="3126" w:type="dxa"/>
            <w:noWrap w:val="0"/>
            <w:vAlign w:val="center"/>
          </w:tcPr>
          <w:p>
            <w:pPr>
              <w:spacing w:line="5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主要产品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073" w:type="dxa"/>
            <w:noWrap w:val="0"/>
            <w:vAlign w:val="center"/>
          </w:tcPr>
          <w:p>
            <w:pPr>
              <w:spacing w:line="540" w:lineRule="exact"/>
              <w:jc w:val="center"/>
              <w:rPr>
                <w:rFonts w:hint="eastAsia" w:ascii="仿宋_GB2312" w:hAnsi="仿宋_GB2312" w:eastAsia="仿宋_GB2312" w:cs="仿宋_GB2312"/>
                <w:color w:val="000000"/>
                <w:sz w:val="28"/>
                <w:szCs w:val="28"/>
              </w:rPr>
            </w:pPr>
          </w:p>
        </w:tc>
        <w:tc>
          <w:tcPr>
            <w:tcW w:w="3051" w:type="dxa"/>
            <w:gridSpan w:val="2"/>
            <w:noWrap w:val="0"/>
            <w:vAlign w:val="center"/>
          </w:tcPr>
          <w:p>
            <w:pPr>
              <w:spacing w:line="540" w:lineRule="exact"/>
              <w:jc w:val="center"/>
              <w:rPr>
                <w:rFonts w:hint="eastAsia" w:ascii="仿宋_GB2312" w:hAnsi="仿宋_GB2312" w:eastAsia="仿宋_GB2312" w:cs="仿宋_GB2312"/>
                <w:color w:val="000000"/>
                <w:sz w:val="28"/>
                <w:szCs w:val="28"/>
              </w:rPr>
            </w:pPr>
          </w:p>
        </w:tc>
        <w:tc>
          <w:tcPr>
            <w:tcW w:w="1967" w:type="dxa"/>
            <w:noWrap w:val="0"/>
            <w:vAlign w:val="center"/>
          </w:tcPr>
          <w:p>
            <w:pPr>
              <w:spacing w:line="540" w:lineRule="exact"/>
              <w:jc w:val="center"/>
              <w:rPr>
                <w:rFonts w:hint="eastAsia" w:ascii="仿宋_GB2312" w:hAnsi="仿宋_GB2312" w:eastAsia="仿宋_GB2312" w:cs="仿宋_GB2312"/>
                <w:color w:val="000000"/>
                <w:spacing w:val="-32"/>
                <w:sz w:val="28"/>
                <w:szCs w:val="28"/>
              </w:rPr>
            </w:pPr>
          </w:p>
        </w:tc>
        <w:tc>
          <w:tcPr>
            <w:tcW w:w="3126" w:type="dxa"/>
            <w:noWrap w:val="0"/>
            <w:vAlign w:val="center"/>
          </w:tcPr>
          <w:p>
            <w:pPr>
              <w:spacing w:line="540" w:lineRule="exact"/>
              <w:jc w:val="center"/>
              <w:rPr>
                <w:rFonts w:hint="eastAsia"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0217" w:type="dxa"/>
            <w:gridSpan w:val="5"/>
            <w:noWrap w:val="0"/>
            <w:vAlign w:val="center"/>
          </w:tcPr>
          <w:p>
            <w:pPr>
              <w:spacing w:line="5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企业存在的困难、问题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94" w:hRule="atLeast"/>
          <w:jc w:val="center"/>
        </w:trPr>
        <w:tc>
          <w:tcPr>
            <w:tcW w:w="10217" w:type="dxa"/>
            <w:gridSpan w:val="5"/>
            <w:noWrap w:val="0"/>
            <w:vAlign w:val="bottom"/>
          </w:tcPr>
          <w:p>
            <w:pPr>
              <w:spacing w:line="540" w:lineRule="exact"/>
              <w:jc w:val="righ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（可附页）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0" w:hRule="atLeast"/>
          <w:jc w:val="center"/>
        </w:trPr>
        <w:tc>
          <w:tcPr>
            <w:tcW w:w="10217" w:type="dxa"/>
            <w:gridSpan w:val="5"/>
            <w:noWrap w:val="0"/>
            <w:vAlign w:val="center"/>
          </w:tcPr>
          <w:p>
            <w:pPr>
              <w:spacing w:line="54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处理意见和建议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0217" w:type="dxa"/>
            <w:gridSpan w:val="5"/>
            <w:noWrap w:val="0"/>
            <w:vAlign w:val="center"/>
          </w:tcPr>
          <w:p>
            <w:pPr>
              <w:spacing w:line="540" w:lineRule="exact"/>
              <w:jc w:val="both"/>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牵头部门：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10217" w:type="dxa"/>
            <w:gridSpan w:val="5"/>
            <w:noWrap w:val="0"/>
            <w:vAlign w:val="center"/>
          </w:tcPr>
          <w:p>
            <w:pPr>
              <w:spacing w:line="540" w:lineRule="exact"/>
              <w:jc w:val="both"/>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分管领导：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10217" w:type="dxa"/>
            <w:gridSpan w:val="5"/>
            <w:noWrap w:val="0"/>
            <w:vAlign w:val="center"/>
          </w:tcPr>
          <w:p>
            <w:pPr>
              <w:spacing w:line="540" w:lineRule="exact"/>
              <w:jc w:val="both"/>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主要领导：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217" w:type="dxa"/>
            <w:gridSpan w:val="5"/>
            <w:noWrap w:val="0"/>
            <w:vAlign w:val="center"/>
          </w:tcPr>
          <w:p>
            <w:pPr>
              <w:spacing w:line="540" w:lineRule="exact"/>
              <w:jc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解决处理问题落实情况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23" w:hRule="atLeast"/>
          <w:jc w:val="center"/>
        </w:trPr>
        <w:tc>
          <w:tcPr>
            <w:tcW w:w="10217" w:type="dxa"/>
            <w:gridSpan w:val="5"/>
            <w:noWrap w:val="0"/>
            <w:vAlign w:val="center"/>
          </w:tcPr>
          <w:p>
            <w:pPr>
              <w:spacing w:line="540" w:lineRule="exact"/>
              <w:jc w:val="both"/>
              <w:rPr>
                <w:rFonts w:hint="eastAsia" w:ascii="仿宋_GB2312" w:hAnsi="仿宋_GB2312" w:eastAsia="仿宋_GB2312" w:cs="仿宋_GB2312"/>
                <w:color w:val="000000"/>
                <w:sz w:val="28"/>
                <w:szCs w:val="28"/>
                <w:lang w:eastAsia="zh-CN"/>
              </w:rPr>
            </w:pPr>
          </w:p>
        </w:tc>
      </w:tr>
    </w:tbl>
    <w:p>
      <w:pPr>
        <w:rPr>
          <w:rFonts w:hint="default"/>
          <w:lang w:val="en-US" w:eastAsia="zh-CN"/>
        </w:rPr>
      </w:pPr>
    </w:p>
    <w:p>
      <w:pPr>
        <w:pStyle w:val="15"/>
        <w:rPr>
          <w:rFonts w:hint="default"/>
          <w:lang w:val="en-US" w:eastAsia="zh-CN"/>
        </w:rPr>
      </w:pPr>
    </w:p>
    <w:p>
      <w:pPr>
        <w:keepNext w:val="0"/>
        <w:keepLines w:val="0"/>
        <w:pageBreakBefore w:val="0"/>
        <w:widowControl w:val="0"/>
        <w:numPr>
          <w:ilvl w:val="0"/>
          <w:numId w:val="0"/>
        </w:numPr>
        <w:pBdr>
          <w:top w:val="single" w:color="auto" w:sz="12" w:space="1"/>
          <w:left w:val="none" w:color="auto" w:sz="0" w:space="4"/>
          <w:bottom w:val="single" w:color="auto" w:sz="12" w:space="1"/>
          <w:right w:val="none" w:color="auto" w:sz="0" w:space="4"/>
          <w:between w:val="none" w:color="auto" w:sz="0" w:space="0"/>
        </w:pBdr>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28"/>
          <w:szCs w:val="28"/>
          <w:lang w:val="en-US" w:eastAsia="zh-CN"/>
        </w:rPr>
      </w:pPr>
      <w:bookmarkStart w:id="2" w:name="_GoBack"/>
      <w:bookmarkEnd w:id="2"/>
    </w:p>
    <w:sectPr>
      <w:footerReference r:id="rId4" w:type="default"/>
      <w:pgSz w:w="11906" w:h="16838"/>
      <w:pgMar w:top="2098" w:right="1417"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65DE37"/>
    <w:multiLevelType w:val="singleLevel"/>
    <w:tmpl w:val="3865DE3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NWNhYzUwOTIyNDg3NzlkMWVjMGY4YWE5OGZhZDMifQ=="/>
  </w:docVars>
  <w:rsids>
    <w:rsidRoot w:val="00A8520D"/>
    <w:rsid w:val="00005DC0"/>
    <w:rsid w:val="00010D23"/>
    <w:rsid w:val="000130A7"/>
    <w:rsid w:val="000158CF"/>
    <w:rsid w:val="00016AD9"/>
    <w:rsid w:val="00017220"/>
    <w:rsid w:val="00020DC1"/>
    <w:rsid w:val="00033F22"/>
    <w:rsid w:val="000465D0"/>
    <w:rsid w:val="000539F3"/>
    <w:rsid w:val="00054EFE"/>
    <w:rsid w:val="000553FB"/>
    <w:rsid w:val="00065C9C"/>
    <w:rsid w:val="000670FF"/>
    <w:rsid w:val="00072222"/>
    <w:rsid w:val="00077EA9"/>
    <w:rsid w:val="000800B6"/>
    <w:rsid w:val="0008335D"/>
    <w:rsid w:val="0008607A"/>
    <w:rsid w:val="00091054"/>
    <w:rsid w:val="00093180"/>
    <w:rsid w:val="0009353F"/>
    <w:rsid w:val="000A1754"/>
    <w:rsid w:val="000A2018"/>
    <w:rsid w:val="000A6FC0"/>
    <w:rsid w:val="000B7612"/>
    <w:rsid w:val="000C37CD"/>
    <w:rsid w:val="000C7B09"/>
    <w:rsid w:val="000D2833"/>
    <w:rsid w:val="000D7190"/>
    <w:rsid w:val="000D7341"/>
    <w:rsid w:val="000E1F1C"/>
    <w:rsid w:val="000E4437"/>
    <w:rsid w:val="000E73D0"/>
    <w:rsid w:val="000F17B8"/>
    <w:rsid w:val="000F44E9"/>
    <w:rsid w:val="000F5E27"/>
    <w:rsid w:val="001030DB"/>
    <w:rsid w:val="001060A7"/>
    <w:rsid w:val="001125BB"/>
    <w:rsid w:val="00112E05"/>
    <w:rsid w:val="001135B8"/>
    <w:rsid w:val="001148D4"/>
    <w:rsid w:val="00116859"/>
    <w:rsid w:val="001200AC"/>
    <w:rsid w:val="00121497"/>
    <w:rsid w:val="00130C6C"/>
    <w:rsid w:val="0013101A"/>
    <w:rsid w:val="00131396"/>
    <w:rsid w:val="00133A28"/>
    <w:rsid w:val="00133A47"/>
    <w:rsid w:val="001348F5"/>
    <w:rsid w:val="00140F62"/>
    <w:rsid w:val="0014322A"/>
    <w:rsid w:val="00144D02"/>
    <w:rsid w:val="0015016D"/>
    <w:rsid w:val="001513B3"/>
    <w:rsid w:val="00153761"/>
    <w:rsid w:val="00156900"/>
    <w:rsid w:val="00156B45"/>
    <w:rsid w:val="00160728"/>
    <w:rsid w:val="00165D29"/>
    <w:rsid w:val="00166D84"/>
    <w:rsid w:val="00170BAA"/>
    <w:rsid w:val="001719F5"/>
    <w:rsid w:val="00176AF3"/>
    <w:rsid w:val="00177D63"/>
    <w:rsid w:val="0018057B"/>
    <w:rsid w:val="0018699A"/>
    <w:rsid w:val="00192426"/>
    <w:rsid w:val="0019311E"/>
    <w:rsid w:val="00196386"/>
    <w:rsid w:val="001A143F"/>
    <w:rsid w:val="001A64F0"/>
    <w:rsid w:val="001A7102"/>
    <w:rsid w:val="001B05BD"/>
    <w:rsid w:val="001B1AA0"/>
    <w:rsid w:val="001B1D2C"/>
    <w:rsid w:val="001B28DD"/>
    <w:rsid w:val="001B3FD8"/>
    <w:rsid w:val="001C05A5"/>
    <w:rsid w:val="001C1AF0"/>
    <w:rsid w:val="001C284B"/>
    <w:rsid w:val="001C64AA"/>
    <w:rsid w:val="001C6C68"/>
    <w:rsid w:val="001C6FF8"/>
    <w:rsid w:val="001D5799"/>
    <w:rsid w:val="001E0F67"/>
    <w:rsid w:val="001E2B36"/>
    <w:rsid w:val="001E46E5"/>
    <w:rsid w:val="001E7056"/>
    <w:rsid w:val="001E7199"/>
    <w:rsid w:val="001E79E2"/>
    <w:rsid w:val="001F1CB0"/>
    <w:rsid w:val="001F3066"/>
    <w:rsid w:val="001F344D"/>
    <w:rsid w:val="001F5145"/>
    <w:rsid w:val="00203E62"/>
    <w:rsid w:val="00204732"/>
    <w:rsid w:val="002053F0"/>
    <w:rsid w:val="00210803"/>
    <w:rsid w:val="00211B0A"/>
    <w:rsid w:val="002135D0"/>
    <w:rsid w:val="00216487"/>
    <w:rsid w:val="00217B1E"/>
    <w:rsid w:val="002204F0"/>
    <w:rsid w:val="00220E9A"/>
    <w:rsid w:val="0022181C"/>
    <w:rsid w:val="00230AF0"/>
    <w:rsid w:val="0023189C"/>
    <w:rsid w:val="002318FE"/>
    <w:rsid w:val="00234E0D"/>
    <w:rsid w:val="0024022B"/>
    <w:rsid w:val="002423E4"/>
    <w:rsid w:val="00242F45"/>
    <w:rsid w:val="00247320"/>
    <w:rsid w:val="002510B9"/>
    <w:rsid w:val="00253BF9"/>
    <w:rsid w:val="00253C6B"/>
    <w:rsid w:val="00254687"/>
    <w:rsid w:val="002551FE"/>
    <w:rsid w:val="002562A1"/>
    <w:rsid w:val="0025679C"/>
    <w:rsid w:val="002603EB"/>
    <w:rsid w:val="00262489"/>
    <w:rsid w:val="002642DB"/>
    <w:rsid w:val="00264E15"/>
    <w:rsid w:val="00264EFF"/>
    <w:rsid w:val="002667DF"/>
    <w:rsid w:val="002678F1"/>
    <w:rsid w:val="002735C1"/>
    <w:rsid w:val="002735C9"/>
    <w:rsid w:val="00274296"/>
    <w:rsid w:val="00275E85"/>
    <w:rsid w:val="0028579C"/>
    <w:rsid w:val="002860FD"/>
    <w:rsid w:val="00287891"/>
    <w:rsid w:val="00294670"/>
    <w:rsid w:val="00296500"/>
    <w:rsid w:val="002A31E2"/>
    <w:rsid w:val="002B3C32"/>
    <w:rsid w:val="002B4E0B"/>
    <w:rsid w:val="002B638D"/>
    <w:rsid w:val="002B6C05"/>
    <w:rsid w:val="002B6DCB"/>
    <w:rsid w:val="002B7940"/>
    <w:rsid w:val="002D18C6"/>
    <w:rsid w:val="002D7816"/>
    <w:rsid w:val="002D799B"/>
    <w:rsid w:val="002E22DA"/>
    <w:rsid w:val="002E3F9E"/>
    <w:rsid w:val="002E4B2A"/>
    <w:rsid w:val="002E6F76"/>
    <w:rsid w:val="002F1274"/>
    <w:rsid w:val="002F2E52"/>
    <w:rsid w:val="002F7CC4"/>
    <w:rsid w:val="00301528"/>
    <w:rsid w:val="00301BDA"/>
    <w:rsid w:val="00302D27"/>
    <w:rsid w:val="0030497B"/>
    <w:rsid w:val="00306F3D"/>
    <w:rsid w:val="003075EF"/>
    <w:rsid w:val="003103BC"/>
    <w:rsid w:val="00310E02"/>
    <w:rsid w:val="0031225A"/>
    <w:rsid w:val="00312641"/>
    <w:rsid w:val="003129CB"/>
    <w:rsid w:val="00315AC2"/>
    <w:rsid w:val="003175A9"/>
    <w:rsid w:val="00331F5F"/>
    <w:rsid w:val="003343B2"/>
    <w:rsid w:val="00335198"/>
    <w:rsid w:val="003357AC"/>
    <w:rsid w:val="003409B8"/>
    <w:rsid w:val="00341615"/>
    <w:rsid w:val="00341E14"/>
    <w:rsid w:val="0035237A"/>
    <w:rsid w:val="003528C0"/>
    <w:rsid w:val="003563AB"/>
    <w:rsid w:val="003568D7"/>
    <w:rsid w:val="003606EF"/>
    <w:rsid w:val="003613BF"/>
    <w:rsid w:val="003632AF"/>
    <w:rsid w:val="00365774"/>
    <w:rsid w:val="00366E0F"/>
    <w:rsid w:val="00366FAD"/>
    <w:rsid w:val="003710DD"/>
    <w:rsid w:val="0037153E"/>
    <w:rsid w:val="00372408"/>
    <w:rsid w:val="003727F4"/>
    <w:rsid w:val="003804CF"/>
    <w:rsid w:val="0038111F"/>
    <w:rsid w:val="00383774"/>
    <w:rsid w:val="00386849"/>
    <w:rsid w:val="00386EE2"/>
    <w:rsid w:val="0039304C"/>
    <w:rsid w:val="003A1A03"/>
    <w:rsid w:val="003A36F0"/>
    <w:rsid w:val="003B0F4E"/>
    <w:rsid w:val="003B4FE6"/>
    <w:rsid w:val="003C179D"/>
    <w:rsid w:val="003C677C"/>
    <w:rsid w:val="003D1F57"/>
    <w:rsid w:val="003D6A8E"/>
    <w:rsid w:val="003D6B54"/>
    <w:rsid w:val="003D7C4A"/>
    <w:rsid w:val="003E0571"/>
    <w:rsid w:val="003E122B"/>
    <w:rsid w:val="003E2264"/>
    <w:rsid w:val="003E4488"/>
    <w:rsid w:val="003E49F7"/>
    <w:rsid w:val="003E7E83"/>
    <w:rsid w:val="003F220A"/>
    <w:rsid w:val="003F2FA2"/>
    <w:rsid w:val="003F7F97"/>
    <w:rsid w:val="00402148"/>
    <w:rsid w:val="00402935"/>
    <w:rsid w:val="004044D4"/>
    <w:rsid w:val="004050B6"/>
    <w:rsid w:val="004066A1"/>
    <w:rsid w:val="00410C50"/>
    <w:rsid w:val="00413BB6"/>
    <w:rsid w:val="0041742E"/>
    <w:rsid w:val="0042002A"/>
    <w:rsid w:val="0042141E"/>
    <w:rsid w:val="00423FBB"/>
    <w:rsid w:val="00425524"/>
    <w:rsid w:val="00427CCF"/>
    <w:rsid w:val="0043101C"/>
    <w:rsid w:val="0043782F"/>
    <w:rsid w:val="00450C98"/>
    <w:rsid w:val="00454C0A"/>
    <w:rsid w:val="00462CDE"/>
    <w:rsid w:val="00463E38"/>
    <w:rsid w:val="004654E5"/>
    <w:rsid w:val="00467524"/>
    <w:rsid w:val="00472717"/>
    <w:rsid w:val="004801C9"/>
    <w:rsid w:val="00483ACE"/>
    <w:rsid w:val="00485D50"/>
    <w:rsid w:val="004925A7"/>
    <w:rsid w:val="00496154"/>
    <w:rsid w:val="004A0A7E"/>
    <w:rsid w:val="004A1329"/>
    <w:rsid w:val="004A1B8D"/>
    <w:rsid w:val="004A40DB"/>
    <w:rsid w:val="004B0079"/>
    <w:rsid w:val="004B0A41"/>
    <w:rsid w:val="004B1381"/>
    <w:rsid w:val="004B1CD1"/>
    <w:rsid w:val="004B1E5E"/>
    <w:rsid w:val="004B2CED"/>
    <w:rsid w:val="004B4116"/>
    <w:rsid w:val="004B73DA"/>
    <w:rsid w:val="004C0785"/>
    <w:rsid w:val="004C5EAB"/>
    <w:rsid w:val="004C6E81"/>
    <w:rsid w:val="004D07B4"/>
    <w:rsid w:val="004D6218"/>
    <w:rsid w:val="004E2BAB"/>
    <w:rsid w:val="004E3D20"/>
    <w:rsid w:val="004E43CB"/>
    <w:rsid w:val="004E5330"/>
    <w:rsid w:val="004E6F9B"/>
    <w:rsid w:val="004F3B5C"/>
    <w:rsid w:val="004F795F"/>
    <w:rsid w:val="00500AC0"/>
    <w:rsid w:val="00502270"/>
    <w:rsid w:val="005022DE"/>
    <w:rsid w:val="00505096"/>
    <w:rsid w:val="005057C7"/>
    <w:rsid w:val="00510F6C"/>
    <w:rsid w:val="00512A52"/>
    <w:rsid w:val="00514F1C"/>
    <w:rsid w:val="0052044A"/>
    <w:rsid w:val="0052133B"/>
    <w:rsid w:val="005230D9"/>
    <w:rsid w:val="00523D35"/>
    <w:rsid w:val="00524B02"/>
    <w:rsid w:val="005262E9"/>
    <w:rsid w:val="005272A6"/>
    <w:rsid w:val="00530417"/>
    <w:rsid w:val="00532652"/>
    <w:rsid w:val="00534A1F"/>
    <w:rsid w:val="005373C8"/>
    <w:rsid w:val="00540903"/>
    <w:rsid w:val="005420FA"/>
    <w:rsid w:val="0054455F"/>
    <w:rsid w:val="00545C38"/>
    <w:rsid w:val="005469B1"/>
    <w:rsid w:val="00550422"/>
    <w:rsid w:val="005505D6"/>
    <w:rsid w:val="0055256F"/>
    <w:rsid w:val="005579AA"/>
    <w:rsid w:val="00560C56"/>
    <w:rsid w:val="005622ED"/>
    <w:rsid w:val="00562358"/>
    <w:rsid w:val="00571BBB"/>
    <w:rsid w:val="0057762F"/>
    <w:rsid w:val="00577921"/>
    <w:rsid w:val="00580777"/>
    <w:rsid w:val="005826B8"/>
    <w:rsid w:val="00582921"/>
    <w:rsid w:val="00591B1E"/>
    <w:rsid w:val="00591B99"/>
    <w:rsid w:val="005937D2"/>
    <w:rsid w:val="00596BDF"/>
    <w:rsid w:val="005A1555"/>
    <w:rsid w:val="005A2DA2"/>
    <w:rsid w:val="005A45BF"/>
    <w:rsid w:val="005A76AC"/>
    <w:rsid w:val="005B04AA"/>
    <w:rsid w:val="005B1987"/>
    <w:rsid w:val="005B525C"/>
    <w:rsid w:val="005B56B8"/>
    <w:rsid w:val="005B7D37"/>
    <w:rsid w:val="005C0052"/>
    <w:rsid w:val="005C0A20"/>
    <w:rsid w:val="005C151D"/>
    <w:rsid w:val="005C1B0F"/>
    <w:rsid w:val="005C4E6E"/>
    <w:rsid w:val="005C556E"/>
    <w:rsid w:val="005C77B3"/>
    <w:rsid w:val="005D2CC7"/>
    <w:rsid w:val="005D5F68"/>
    <w:rsid w:val="005D6037"/>
    <w:rsid w:val="005E15EA"/>
    <w:rsid w:val="005E1832"/>
    <w:rsid w:val="005E1A49"/>
    <w:rsid w:val="005E6B45"/>
    <w:rsid w:val="005E6DB5"/>
    <w:rsid w:val="005F11EA"/>
    <w:rsid w:val="005F2835"/>
    <w:rsid w:val="005F3F75"/>
    <w:rsid w:val="005F3FE5"/>
    <w:rsid w:val="006004D0"/>
    <w:rsid w:val="00602883"/>
    <w:rsid w:val="00604DDC"/>
    <w:rsid w:val="0060694B"/>
    <w:rsid w:val="00611BE7"/>
    <w:rsid w:val="00614EA4"/>
    <w:rsid w:val="006159CD"/>
    <w:rsid w:val="00615CF3"/>
    <w:rsid w:val="00620F18"/>
    <w:rsid w:val="006236E3"/>
    <w:rsid w:val="00624918"/>
    <w:rsid w:val="00632372"/>
    <w:rsid w:val="0063539A"/>
    <w:rsid w:val="00637BD8"/>
    <w:rsid w:val="00646891"/>
    <w:rsid w:val="006527E4"/>
    <w:rsid w:val="0067025B"/>
    <w:rsid w:val="00672FEA"/>
    <w:rsid w:val="00674953"/>
    <w:rsid w:val="00680BD8"/>
    <w:rsid w:val="006828D7"/>
    <w:rsid w:val="006830B0"/>
    <w:rsid w:val="0068637B"/>
    <w:rsid w:val="00687BE9"/>
    <w:rsid w:val="0069691D"/>
    <w:rsid w:val="00696E62"/>
    <w:rsid w:val="006A0BCF"/>
    <w:rsid w:val="006A1217"/>
    <w:rsid w:val="006A299D"/>
    <w:rsid w:val="006A37EE"/>
    <w:rsid w:val="006B24A3"/>
    <w:rsid w:val="006B6F91"/>
    <w:rsid w:val="006C1A2F"/>
    <w:rsid w:val="006C70BA"/>
    <w:rsid w:val="006D2CCE"/>
    <w:rsid w:val="006D3105"/>
    <w:rsid w:val="006D6414"/>
    <w:rsid w:val="006D701A"/>
    <w:rsid w:val="006E2D71"/>
    <w:rsid w:val="006E36C2"/>
    <w:rsid w:val="006F3A2C"/>
    <w:rsid w:val="006F5B4B"/>
    <w:rsid w:val="007036D5"/>
    <w:rsid w:val="00703753"/>
    <w:rsid w:val="007078AE"/>
    <w:rsid w:val="007100E5"/>
    <w:rsid w:val="007102BF"/>
    <w:rsid w:val="0071153B"/>
    <w:rsid w:val="00713E30"/>
    <w:rsid w:val="00716900"/>
    <w:rsid w:val="00717FE6"/>
    <w:rsid w:val="0072070B"/>
    <w:rsid w:val="00726852"/>
    <w:rsid w:val="00736CCC"/>
    <w:rsid w:val="00736F12"/>
    <w:rsid w:val="0074058C"/>
    <w:rsid w:val="00741A44"/>
    <w:rsid w:val="007478BF"/>
    <w:rsid w:val="0075413C"/>
    <w:rsid w:val="00756360"/>
    <w:rsid w:val="00756B57"/>
    <w:rsid w:val="0076038C"/>
    <w:rsid w:val="00761FA6"/>
    <w:rsid w:val="007644E7"/>
    <w:rsid w:val="00765DFD"/>
    <w:rsid w:val="00770C0A"/>
    <w:rsid w:val="00770FF8"/>
    <w:rsid w:val="007739F6"/>
    <w:rsid w:val="007762CA"/>
    <w:rsid w:val="00777C72"/>
    <w:rsid w:val="007847EA"/>
    <w:rsid w:val="007858A8"/>
    <w:rsid w:val="00790125"/>
    <w:rsid w:val="00791698"/>
    <w:rsid w:val="007921BA"/>
    <w:rsid w:val="00794969"/>
    <w:rsid w:val="007C1BEC"/>
    <w:rsid w:val="007C2A8A"/>
    <w:rsid w:val="007C2DD4"/>
    <w:rsid w:val="007D64F2"/>
    <w:rsid w:val="007D7393"/>
    <w:rsid w:val="007D7CF7"/>
    <w:rsid w:val="007E0343"/>
    <w:rsid w:val="007E4CBF"/>
    <w:rsid w:val="007E6F8E"/>
    <w:rsid w:val="007E75CA"/>
    <w:rsid w:val="007F356E"/>
    <w:rsid w:val="007F3EB5"/>
    <w:rsid w:val="0081326B"/>
    <w:rsid w:val="00816715"/>
    <w:rsid w:val="0082456B"/>
    <w:rsid w:val="0082517A"/>
    <w:rsid w:val="00826658"/>
    <w:rsid w:val="00826F59"/>
    <w:rsid w:val="00832264"/>
    <w:rsid w:val="00832FE6"/>
    <w:rsid w:val="00833085"/>
    <w:rsid w:val="00833480"/>
    <w:rsid w:val="00834535"/>
    <w:rsid w:val="00834E80"/>
    <w:rsid w:val="00836EEF"/>
    <w:rsid w:val="008506A8"/>
    <w:rsid w:val="00851003"/>
    <w:rsid w:val="00853DEC"/>
    <w:rsid w:val="00854231"/>
    <w:rsid w:val="00855543"/>
    <w:rsid w:val="0085644A"/>
    <w:rsid w:val="00860646"/>
    <w:rsid w:val="0086356A"/>
    <w:rsid w:val="00864640"/>
    <w:rsid w:val="008668E1"/>
    <w:rsid w:val="00871280"/>
    <w:rsid w:val="008765CE"/>
    <w:rsid w:val="008822E3"/>
    <w:rsid w:val="00886158"/>
    <w:rsid w:val="0088748F"/>
    <w:rsid w:val="008A055F"/>
    <w:rsid w:val="008A4CF0"/>
    <w:rsid w:val="008A61BE"/>
    <w:rsid w:val="008B182C"/>
    <w:rsid w:val="008B3B82"/>
    <w:rsid w:val="008B6A1E"/>
    <w:rsid w:val="008C0A70"/>
    <w:rsid w:val="008C1884"/>
    <w:rsid w:val="008C2282"/>
    <w:rsid w:val="008C35A0"/>
    <w:rsid w:val="008C6267"/>
    <w:rsid w:val="008C637A"/>
    <w:rsid w:val="008D0BFA"/>
    <w:rsid w:val="008E4CBA"/>
    <w:rsid w:val="008E64D0"/>
    <w:rsid w:val="008F02D1"/>
    <w:rsid w:val="008F2242"/>
    <w:rsid w:val="008F536B"/>
    <w:rsid w:val="008F68E0"/>
    <w:rsid w:val="009067AF"/>
    <w:rsid w:val="009068AD"/>
    <w:rsid w:val="00913687"/>
    <w:rsid w:val="00917631"/>
    <w:rsid w:val="009203C8"/>
    <w:rsid w:val="00924020"/>
    <w:rsid w:val="00927156"/>
    <w:rsid w:val="00931C47"/>
    <w:rsid w:val="00931D8F"/>
    <w:rsid w:val="009331FD"/>
    <w:rsid w:val="009337FB"/>
    <w:rsid w:val="00936159"/>
    <w:rsid w:val="00936C19"/>
    <w:rsid w:val="0094025E"/>
    <w:rsid w:val="00940F3D"/>
    <w:rsid w:val="00944414"/>
    <w:rsid w:val="00953681"/>
    <w:rsid w:val="00954904"/>
    <w:rsid w:val="00960968"/>
    <w:rsid w:val="009665D9"/>
    <w:rsid w:val="00966E22"/>
    <w:rsid w:val="00967FC4"/>
    <w:rsid w:val="00970FDD"/>
    <w:rsid w:val="0097304E"/>
    <w:rsid w:val="0097453B"/>
    <w:rsid w:val="00974B30"/>
    <w:rsid w:val="00981716"/>
    <w:rsid w:val="00982B98"/>
    <w:rsid w:val="00983B08"/>
    <w:rsid w:val="00984A55"/>
    <w:rsid w:val="009858B1"/>
    <w:rsid w:val="00985DA8"/>
    <w:rsid w:val="009871F7"/>
    <w:rsid w:val="009904A5"/>
    <w:rsid w:val="00993442"/>
    <w:rsid w:val="0099728A"/>
    <w:rsid w:val="00997318"/>
    <w:rsid w:val="009A1BA2"/>
    <w:rsid w:val="009A48AD"/>
    <w:rsid w:val="009A7B2B"/>
    <w:rsid w:val="009B613E"/>
    <w:rsid w:val="009B713F"/>
    <w:rsid w:val="009C29D1"/>
    <w:rsid w:val="009C62C5"/>
    <w:rsid w:val="009C793C"/>
    <w:rsid w:val="009D2F55"/>
    <w:rsid w:val="009E269B"/>
    <w:rsid w:val="009E7249"/>
    <w:rsid w:val="009E73C9"/>
    <w:rsid w:val="009F0889"/>
    <w:rsid w:val="009F2399"/>
    <w:rsid w:val="009F4A18"/>
    <w:rsid w:val="00A02BBB"/>
    <w:rsid w:val="00A10593"/>
    <w:rsid w:val="00A14A11"/>
    <w:rsid w:val="00A169ED"/>
    <w:rsid w:val="00A22B97"/>
    <w:rsid w:val="00A23D26"/>
    <w:rsid w:val="00A250D3"/>
    <w:rsid w:val="00A2659B"/>
    <w:rsid w:val="00A26A8B"/>
    <w:rsid w:val="00A31FE0"/>
    <w:rsid w:val="00A34348"/>
    <w:rsid w:val="00A3474B"/>
    <w:rsid w:val="00A3508E"/>
    <w:rsid w:val="00A35496"/>
    <w:rsid w:val="00A363AF"/>
    <w:rsid w:val="00A37C57"/>
    <w:rsid w:val="00A41DA6"/>
    <w:rsid w:val="00A50F12"/>
    <w:rsid w:val="00A51BD2"/>
    <w:rsid w:val="00A51E20"/>
    <w:rsid w:val="00A6215E"/>
    <w:rsid w:val="00A62C1C"/>
    <w:rsid w:val="00A63FF8"/>
    <w:rsid w:val="00A64141"/>
    <w:rsid w:val="00A71B62"/>
    <w:rsid w:val="00A7235B"/>
    <w:rsid w:val="00A7555C"/>
    <w:rsid w:val="00A821A9"/>
    <w:rsid w:val="00A8366F"/>
    <w:rsid w:val="00A84489"/>
    <w:rsid w:val="00A8520D"/>
    <w:rsid w:val="00A86D1C"/>
    <w:rsid w:val="00A91B6B"/>
    <w:rsid w:val="00A9305E"/>
    <w:rsid w:val="00AA4EA1"/>
    <w:rsid w:val="00AC02F9"/>
    <w:rsid w:val="00AC28D1"/>
    <w:rsid w:val="00AC2DFD"/>
    <w:rsid w:val="00AC5417"/>
    <w:rsid w:val="00AC5CE3"/>
    <w:rsid w:val="00AD3235"/>
    <w:rsid w:val="00AD3A91"/>
    <w:rsid w:val="00AE014B"/>
    <w:rsid w:val="00AE1473"/>
    <w:rsid w:val="00AE15ED"/>
    <w:rsid w:val="00AE2018"/>
    <w:rsid w:val="00AE2346"/>
    <w:rsid w:val="00AE3849"/>
    <w:rsid w:val="00AE5C83"/>
    <w:rsid w:val="00AE6B91"/>
    <w:rsid w:val="00AE77F2"/>
    <w:rsid w:val="00AF1A73"/>
    <w:rsid w:val="00AF1E2D"/>
    <w:rsid w:val="00AF4A0E"/>
    <w:rsid w:val="00AF773A"/>
    <w:rsid w:val="00B01FE3"/>
    <w:rsid w:val="00B02F0B"/>
    <w:rsid w:val="00B05823"/>
    <w:rsid w:val="00B077D2"/>
    <w:rsid w:val="00B13BEF"/>
    <w:rsid w:val="00B13FED"/>
    <w:rsid w:val="00B153C1"/>
    <w:rsid w:val="00B15B11"/>
    <w:rsid w:val="00B16575"/>
    <w:rsid w:val="00B17F1E"/>
    <w:rsid w:val="00B241AE"/>
    <w:rsid w:val="00B305B7"/>
    <w:rsid w:val="00B30C8A"/>
    <w:rsid w:val="00B3356B"/>
    <w:rsid w:val="00B36EF4"/>
    <w:rsid w:val="00B37BFD"/>
    <w:rsid w:val="00B4299D"/>
    <w:rsid w:val="00B42B27"/>
    <w:rsid w:val="00B42EA9"/>
    <w:rsid w:val="00B44DCB"/>
    <w:rsid w:val="00B5064D"/>
    <w:rsid w:val="00B605BB"/>
    <w:rsid w:val="00B61F6C"/>
    <w:rsid w:val="00B622C7"/>
    <w:rsid w:val="00B65611"/>
    <w:rsid w:val="00B71EBE"/>
    <w:rsid w:val="00B72633"/>
    <w:rsid w:val="00B72AD5"/>
    <w:rsid w:val="00B74914"/>
    <w:rsid w:val="00B7512D"/>
    <w:rsid w:val="00B805E5"/>
    <w:rsid w:val="00B815E2"/>
    <w:rsid w:val="00B8732A"/>
    <w:rsid w:val="00B87823"/>
    <w:rsid w:val="00B91017"/>
    <w:rsid w:val="00B91461"/>
    <w:rsid w:val="00B94850"/>
    <w:rsid w:val="00B97764"/>
    <w:rsid w:val="00BB06FA"/>
    <w:rsid w:val="00BB0753"/>
    <w:rsid w:val="00BB2B98"/>
    <w:rsid w:val="00BC0638"/>
    <w:rsid w:val="00BC101E"/>
    <w:rsid w:val="00BD2CB9"/>
    <w:rsid w:val="00BD649A"/>
    <w:rsid w:val="00BE0D06"/>
    <w:rsid w:val="00BE189F"/>
    <w:rsid w:val="00BE7576"/>
    <w:rsid w:val="00BF0A67"/>
    <w:rsid w:val="00BF2CF1"/>
    <w:rsid w:val="00BF31FD"/>
    <w:rsid w:val="00BF4F8C"/>
    <w:rsid w:val="00BF73D2"/>
    <w:rsid w:val="00C00E0E"/>
    <w:rsid w:val="00C03CA4"/>
    <w:rsid w:val="00C11322"/>
    <w:rsid w:val="00C11B5A"/>
    <w:rsid w:val="00C146C7"/>
    <w:rsid w:val="00C17447"/>
    <w:rsid w:val="00C21606"/>
    <w:rsid w:val="00C235E1"/>
    <w:rsid w:val="00C24397"/>
    <w:rsid w:val="00C30BCF"/>
    <w:rsid w:val="00C317E5"/>
    <w:rsid w:val="00C344EB"/>
    <w:rsid w:val="00C34507"/>
    <w:rsid w:val="00C40C64"/>
    <w:rsid w:val="00C413C5"/>
    <w:rsid w:val="00C4369E"/>
    <w:rsid w:val="00C509A7"/>
    <w:rsid w:val="00C5406A"/>
    <w:rsid w:val="00C550BE"/>
    <w:rsid w:val="00C55AEB"/>
    <w:rsid w:val="00C62A71"/>
    <w:rsid w:val="00C63DBE"/>
    <w:rsid w:val="00C64259"/>
    <w:rsid w:val="00C650FF"/>
    <w:rsid w:val="00C71301"/>
    <w:rsid w:val="00C71AB7"/>
    <w:rsid w:val="00C7651B"/>
    <w:rsid w:val="00C80F7F"/>
    <w:rsid w:val="00C83ED0"/>
    <w:rsid w:val="00C840F9"/>
    <w:rsid w:val="00C84726"/>
    <w:rsid w:val="00C84BDC"/>
    <w:rsid w:val="00C85299"/>
    <w:rsid w:val="00C90693"/>
    <w:rsid w:val="00C91EAC"/>
    <w:rsid w:val="00C94066"/>
    <w:rsid w:val="00C96A97"/>
    <w:rsid w:val="00C96BE4"/>
    <w:rsid w:val="00CA0315"/>
    <w:rsid w:val="00CA0C2C"/>
    <w:rsid w:val="00CA6E4D"/>
    <w:rsid w:val="00CA73F0"/>
    <w:rsid w:val="00CA7AF2"/>
    <w:rsid w:val="00CB17B1"/>
    <w:rsid w:val="00CB1CA1"/>
    <w:rsid w:val="00CB2DBB"/>
    <w:rsid w:val="00CB50E5"/>
    <w:rsid w:val="00CB5301"/>
    <w:rsid w:val="00CB6400"/>
    <w:rsid w:val="00CB7D3B"/>
    <w:rsid w:val="00CC06F0"/>
    <w:rsid w:val="00CC2EB7"/>
    <w:rsid w:val="00CC3B36"/>
    <w:rsid w:val="00CD0D5F"/>
    <w:rsid w:val="00CD1DDD"/>
    <w:rsid w:val="00CE41EA"/>
    <w:rsid w:val="00CE502A"/>
    <w:rsid w:val="00CE5521"/>
    <w:rsid w:val="00CF007C"/>
    <w:rsid w:val="00CF2E62"/>
    <w:rsid w:val="00CF565B"/>
    <w:rsid w:val="00D000B7"/>
    <w:rsid w:val="00D002F4"/>
    <w:rsid w:val="00D05EB4"/>
    <w:rsid w:val="00D06476"/>
    <w:rsid w:val="00D07658"/>
    <w:rsid w:val="00D14C88"/>
    <w:rsid w:val="00D257CC"/>
    <w:rsid w:val="00D27695"/>
    <w:rsid w:val="00D35CE5"/>
    <w:rsid w:val="00D440B1"/>
    <w:rsid w:val="00D46C8D"/>
    <w:rsid w:val="00D50432"/>
    <w:rsid w:val="00D53B76"/>
    <w:rsid w:val="00D5487F"/>
    <w:rsid w:val="00D6057B"/>
    <w:rsid w:val="00D6388D"/>
    <w:rsid w:val="00D63EC6"/>
    <w:rsid w:val="00D64D53"/>
    <w:rsid w:val="00D7434A"/>
    <w:rsid w:val="00D746B1"/>
    <w:rsid w:val="00D75FFD"/>
    <w:rsid w:val="00D77964"/>
    <w:rsid w:val="00D86316"/>
    <w:rsid w:val="00D90B91"/>
    <w:rsid w:val="00D91A2A"/>
    <w:rsid w:val="00D91EBC"/>
    <w:rsid w:val="00D9237D"/>
    <w:rsid w:val="00D938E9"/>
    <w:rsid w:val="00D94A40"/>
    <w:rsid w:val="00D9567E"/>
    <w:rsid w:val="00DA3E7E"/>
    <w:rsid w:val="00DA6CD5"/>
    <w:rsid w:val="00DB4781"/>
    <w:rsid w:val="00DB5484"/>
    <w:rsid w:val="00DB54DF"/>
    <w:rsid w:val="00DC28D9"/>
    <w:rsid w:val="00DC4230"/>
    <w:rsid w:val="00DC4CAA"/>
    <w:rsid w:val="00DC59AF"/>
    <w:rsid w:val="00DC5DD6"/>
    <w:rsid w:val="00DD0A96"/>
    <w:rsid w:val="00DD0E8F"/>
    <w:rsid w:val="00DD7B96"/>
    <w:rsid w:val="00DE4571"/>
    <w:rsid w:val="00DE4A7E"/>
    <w:rsid w:val="00DE671F"/>
    <w:rsid w:val="00DE7817"/>
    <w:rsid w:val="00DF2B3C"/>
    <w:rsid w:val="00DF70DA"/>
    <w:rsid w:val="00DF7D45"/>
    <w:rsid w:val="00E00054"/>
    <w:rsid w:val="00E007B6"/>
    <w:rsid w:val="00E139C0"/>
    <w:rsid w:val="00E139F7"/>
    <w:rsid w:val="00E21238"/>
    <w:rsid w:val="00E21293"/>
    <w:rsid w:val="00E30F68"/>
    <w:rsid w:val="00E360BF"/>
    <w:rsid w:val="00E41D24"/>
    <w:rsid w:val="00E43140"/>
    <w:rsid w:val="00E5000F"/>
    <w:rsid w:val="00E53877"/>
    <w:rsid w:val="00E5682B"/>
    <w:rsid w:val="00E61F92"/>
    <w:rsid w:val="00E629D3"/>
    <w:rsid w:val="00E6650C"/>
    <w:rsid w:val="00E719CB"/>
    <w:rsid w:val="00E73846"/>
    <w:rsid w:val="00E74D82"/>
    <w:rsid w:val="00E77548"/>
    <w:rsid w:val="00E814CB"/>
    <w:rsid w:val="00E83D1B"/>
    <w:rsid w:val="00E85914"/>
    <w:rsid w:val="00E87050"/>
    <w:rsid w:val="00E90A31"/>
    <w:rsid w:val="00E91F10"/>
    <w:rsid w:val="00E92188"/>
    <w:rsid w:val="00E9358F"/>
    <w:rsid w:val="00E94B58"/>
    <w:rsid w:val="00E95E9E"/>
    <w:rsid w:val="00EA0152"/>
    <w:rsid w:val="00EA47C0"/>
    <w:rsid w:val="00EA5BFA"/>
    <w:rsid w:val="00EB1442"/>
    <w:rsid w:val="00EB56FD"/>
    <w:rsid w:val="00EB5CD3"/>
    <w:rsid w:val="00EB6A4D"/>
    <w:rsid w:val="00EC7A61"/>
    <w:rsid w:val="00EC7B6D"/>
    <w:rsid w:val="00ED0C3E"/>
    <w:rsid w:val="00ED13B5"/>
    <w:rsid w:val="00ED180C"/>
    <w:rsid w:val="00ED7B9B"/>
    <w:rsid w:val="00EE0F68"/>
    <w:rsid w:val="00EE185E"/>
    <w:rsid w:val="00EE228D"/>
    <w:rsid w:val="00EE28A6"/>
    <w:rsid w:val="00EE2A01"/>
    <w:rsid w:val="00EE6272"/>
    <w:rsid w:val="00EE7196"/>
    <w:rsid w:val="00EE7865"/>
    <w:rsid w:val="00EF1BB2"/>
    <w:rsid w:val="00EF490C"/>
    <w:rsid w:val="00EF648E"/>
    <w:rsid w:val="00EF71DF"/>
    <w:rsid w:val="00EF7C8A"/>
    <w:rsid w:val="00F00D58"/>
    <w:rsid w:val="00F0531B"/>
    <w:rsid w:val="00F112DE"/>
    <w:rsid w:val="00F1232D"/>
    <w:rsid w:val="00F14129"/>
    <w:rsid w:val="00F14D77"/>
    <w:rsid w:val="00F1745B"/>
    <w:rsid w:val="00F208B2"/>
    <w:rsid w:val="00F219F7"/>
    <w:rsid w:val="00F234CA"/>
    <w:rsid w:val="00F2351E"/>
    <w:rsid w:val="00F25D36"/>
    <w:rsid w:val="00F26378"/>
    <w:rsid w:val="00F30FFE"/>
    <w:rsid w:val="00F32317"/>
    <w:rsid w:val="00F33EA9"/>
    <w:rsid w:val="00F34908"/>
    <w:rsid w:val="00F35CA6"/>
    <w:rsid w:val="00F4006B"/>
    <w:rsid w:val="00F41C31"/>
    <w:rsid w:val="00F41EBC"/>
    <w:rsid w:val="00F4215E"/>
    <w:rsid w:val="00F421EF"/>
    <w:rsid w:val="00F44A37"/>
    <w:rsid w:val="00F46E9C"/>
    <w:rsid w:val="00F47F35"/>
    <w:rsid w:val="00F51321"/>
    <w:rsid w:val="00F53648"/>
    <w:rsid w:val="00F5490C"/>
    <w:rsid w:val="00F560AA"/>
    <w:rsid w:val="00F60961"/>
    <w:rsid w:val="00F67815"/>
    <w:rsid w:val="00F67D4C"/>
    <w:rsid w:val="00F700E7"/>
    <w:rsid w:val="00F702E8"/>
    <w:rsid w:val="00F71203"/>
    <w:rsid w:val="00F8385A"/>
    <w:rsid w:val="00F8400B"/>
    <w:rsid w:val="00F84CE6"/>
    <w:rsid w:val="00F855AA"/>
    <w:rsid w:val="00F90C09"/>
    <w:rsid w:val="00F94860"/>
    <w:rsid w:val="00F94E2A"/>
    <w:rsid w:val="00FA14AA"/>
    <w:rsid w:val="00FA3EB0"/>
    <w:rsid w:val="00FC33B1"/>
    <w:rsid w:val="00FC5A5B"/>
    <w:rsid w:val="00FC5ED8"/>
    <w:rsid w:val="00FE132E"/>
    <w:rsid w:val="00FE33E7"/>
    <w:rsid w:val="00FF102B"/>
    <w:rsid w:val="0109515E"/>
    <w:rsid w:val="01207B0A"/>
    <w:rsid w:val="01356F26"/>
    <w:rsid w:val="014D4677"/>
    <w:rsid w:val="018E7169"/>
    <w:rsid w:val="01A249C3"/>
    <w:rsid w:val="02287222"/>
    <w:rsid w:val="02315D47"/>
    <w:rsid w:val="02611E4D"/>
    <w:rsid w:val="02D54924"/>
    <w:rsid w:val="02E37041"/>
    <w:rsid w:val="02F72AEC"/>
    <w:rsid w:val="02FF5E45"/>
    <w:rsid w:val="03BD2587"/>
    <w:rsid w:val="03E07703"/>
    <w:rsid w:val="03E94B2B"/>
    <w:rsid w:val="04161698"/>
    <w:rsid w:val="04713AC5"/>
    <w:rsid w:val="053538AE"/>
    <w:rsid w:val="064E0B8A"/>
    <w:rsid w:val="06D575E9"/>
    <w:rsid w:val="078E79D1"/>
    <w:rsid w:val="080D25AE"/>
    <w:rsid w:val="08545B61"/>
    <w:rsid w:val="08BD4168"/>
    <w:rsid w:val="09187C60"/>
    <w:rsid w:val="092A1577"/>
    <w:rsid w:val="09F82BD8"/>
    <w:rsid w:val="0A466DC8"/>
    <w:rsid w:val="0A8F3F52"/>
    <w:rsid w:val="0A917CCA"/>
    <w:rsid w:val="0AE918B4"/>
    <w:rsid w:val="0BD75BB1"/>
    <w:rsid w:val="0C6C008A"/>
    <w:rsid w:val="0D913B3D"/>
    <w:rsid w:val="0E3F1AD3"/>
    <w:rsid w:val="0E6950C2"/>
    <w:rsid w:val="0ED703BB"/>
    <w:rsid w:val="0FCD5301"/>
    <w:rsid w:val="101A2510"/>
    <w:rsid w:val="10635C65"/>
    <w:rsid w:val="10702130"/>
    <w:rsid w:val="10711A2D"/>
    <w:rsid w:val="10CF6689"/>
    <w:rsid w:val="110A60E1"/>
    <w:rsid w:val="112C42A9"/>
    <w:rsid w:val="11E72A44"/>
    <w:rsid w:val="12137550"/>
    <w:rsid w:val="12577104"/>
    <w:rsid w:val="12A14823"/>
    <w:rsid w:val="13B01144"/>
    <w:rsid w:val="15E2762C"/>
    <w:rsid w:val="15E34110"/>
    <w:rsid w:val="1612313B"/>
    <w:rsid w:val="164D0F49"/>
    <w:rsid w:val="166C5148"/>
    <w:rsid w:val="16A50D85"/>
    <w:rsid w:val="177E5660"/>
    <w:rsid w:val="178C1A0D"/>
    <w:rsid w:val="17BE7C25"/>
    <w:rsid w:val="17C92160"/>
    <w:rsid w:val="17E91FBC"/>
    <w:rsid w:val="18316649"/>
    <w:rsid w:val="18893D8F"/>
    <w:rsid w:val="190B6E9A"/>
    <w:rsid w:val="197E766C"/>
    <w:rsid w:val="19D11E91"/>
    <w:rsid w:val="19DD0836"/>
    <w:rsid w:val="1A226249"/>
    <w:rsid w:val="1A323E39"/>
    <w:rsid w:val="1B760880"/>
    <w:rsid w:val="1BAC41E4"/>
    <w:rsid w:val="1BB17D14"/>
    <w:rsid w:val="1C272D87"/>
    <w:rsid w:val="1C827ED3"/>
    <w:rsid w:val="1C9F6277"/>
    <w:rsid w:val="1CDD0B4D"/>
    <w:rsid w:val="1D01065D"/>
    <w:rsid w:val="1D1A76AB"/>
    <w:rsid w:val="1D33149A"/>
    <w:rsid w:val="1D4605E4"/>
    <w:rsid w:val="1D65301C"/>
    <w:rsid w:val="1D7E0E72"/>
    <w:rsid w:val="1D9A7010"/>
    <w:rsid w:val="1DAB522F"/>
    <w:rsid w:val="1DCF493A"/>
    <w:rsid w:val="1DDB32DF"/>
    <w:rsid w:val="1DDC7057"/>
    <w:rsid w:val="1E6168A3"/>
    <w:rsid w:val="1EB3600A"/>
    <w:rsid w:val="1EFF34E7"/>
    <w:rsid w:val="1F120F82"/>
    <w:rsid w:val="1F281DCF"/>
    <w:rsid w:val="1FA7144A"/>
    <w:rsid w:val="1FAD1FA3"/>
    <w:rsid w:val="1FEF5939"/>
    <w:rsid w:val="20743577"/>
    <w:rsid w:val="2089798B"/>
    <w:rsid w:val="20A35822"/>
    <w:rsid w:val="20AA51EA"/>
    <w:rsid w:val="20AC4ABE"/>
    <w:rsid w:val="20CE712B"/>
    <w:rsid w:val="20EA55E7"/>
    <w:rsid w:val="21894E00"/>
    <w:rsid w:val="224623B3"/>
    <w:rsid w:val="22715FC0"/>
    <w:rsid w:val="22897AA7"/>
    <w:rsid w:val="23393AD0"/>
    <w:rsid w:val="247B62FC"/>
    <w:rsid w:val="24C0764C"/>
    <w:rsid w:val="24F01AF7"/>
    <w:rsid w:val="254F23F1"/>
    <w:rsid w:val="261E1D87"/>
    <w:rsid w:val="262D26A9"/>
    <w:rsid w:val="26466083"/>
    <w:rsid w:val="27532880"/>
    <w:rsid w:val="2776173D"/>
    <w:rsid w:val="284A1C4B"/>
    <w:rsid w:val="28773C04"/>
    <w:rsid w:val="291E6544"/>
    <w:rsid w:val="29DF41F8"/>
    <w:rsid w:val="2A1A6F3D"/>
    <w:rsid w:val="2A663F30"/>
    <w:rsid w:val="2AC62C21"/>
    <w:rsid w:val="2B45448D"/>
    <w:rsid w:val="2B842713"/>
    <w:rsid w:val="2BC43604"/>
    <w:rsid w:val="2BF30559"/>
    <w:rsid w:val="2C5F6149"/>
    <w:rsid w:val="2CDF383C"/>
    <w:rsid w:val="2D450775"/>
    <w:rsid w:val="2DAA74E0"/>
    <w:rsid w:val="2DB22A3A"/>
    <w:rsid w:val="2DD33014"/>
    <w:rsid w:val="2E19750B"/>
    <w:rsid w:val="2E6469D8"/>
    <w:rsid w:val="2E9E37A9"/>
    <w:rsid w:val="30405223"/>
    <w:rsid w:val="30890978"/>
    <w:rsid w:val="30977841"/>
    <w:rsid w:val="31102262"/>
    <w:rsid w:val="3114318F"/>
    <w:rsid w:val="31C07B4D"/>
    <w:rsid w:val="31D40319"/>
    <w:rsid w:val="3244724D"/>
    <w:rsid w:val="32566F80"/>
    <w:rsid w:val="32834416"/>
    <w:rsid w:val="32963820"/>
    <w:rsid w:val="32D85ACF"/>
    <w:rsid w:val="331035D3"/>
    <w:rsid w:val="3329795C"/>
    <w:rsid w:val="3396371A"/>
    <w:rsid w:val="34DF500B"/>
    <w:rsid w:val="350D601C"/>
    <w:rsid w:val="355157DD"/>
    <w:rsid w:val="357C6CFE"/>
    <w:rsid w:val="35903583"/>
    <w:rsid w:val="35965463"/>
    <w:rsid w:val="36034D29"/>
    <w:rsid w:val="369A55EE"/>
    <w:rsid w:val="36B15E2D"/>
    <w:rsid w:val="371F77E4"/>
    <w:rsid w:val="374A3392"/>
    <w:rsid w:val="375901B0"/>
    <w:rsid w:val="3842422E"/>
    <w:rsid w:val="38780E9A"/>
    <w:rsid w:val="39447B32"/>
    <w:rsid w:val="395054D9"/>
    <w:rsid w:val="3A9C61D6"/>
    <w:rsid w:val="3AC74FFB"/>
    <w:rsid w:val="3AE96BE3"/>
    <w:rsid w:val="3B424545"/>
    <w:rsid w:val="3B626996"/>
    <w:rsid w:val="3C477BC2"/>
    <w:rsid w:val="3C766852"/>
    <w:rsid w:val="3CE74BDC"/>
    <w:rsid w:val="3D3C4E22"/>
    <w:rsid w:val="3D483969"/>
    <w:rsid w:val="3D7D66E1"/>
    <w:rsid w:val="3D8949C3"/>
    <w:rsid w:val="3ECF3722"/>
    <w:rsid w:val="3F11495A"/>
    <w:rsid w:val="3F9D7F9C"/>
    <w:rsid w:val="3FFD2B35"/>
    <w:rsid w:val="40271F5C"/>
    <w:rsid w:val="408F1F65"/>
    <w:rsid w:val="40B70E8A"/>
    <w:rsid w:val="40BC08F6"/>
    <w:rsid w:val="41594397"/>
    <w:rsid w:val="423170C2"/>
    <w:rsid w:val="42402899"/>
    <w:rsid w:val="424A3099"/>
    <w:rsid w:val="42A13C3E"/>
    <w:rsid w:val="42B957FA"/>
    <w:rsid w:val="42FE7242"/>
    <w:rsid w:val="430F7403"/>
    <w:rsid w:val="432F1853"/>
    <w:rsid w:val="434D1CD9"/>
    <w:rsid w:val="44EE129A"/>
    <w:rsid w:val="44FE772F"/>
    <w:rsid w:val="456B17EB"/>
    <w:rsid w:val="45A007E6"/>
    <w:rsid w:val="45A04342"/>
    <w:rsid w:val="45AB0C2C"/>
    <w:rsid w:val="45B61DB8"/>
    <w:rsid w:val="462930ED"/>
    <w:rsid w:val="468A4D8B"/>
    <w:rsid w:val="470B7EE1"/>
    <w:rsid w:val="474B4782"/>
    <w:rsid w:val="47940DE3"/>
    <w:rsid w:val="485F13EA"/>
    <w:rsid w:val="48D32C81"/>
    <w:rsid w:val="49355374"/>
    <w:rsid w:val="4941408E"/>
    <w:rsid w:val="496164DE"/>
    <w:rsid w:val="49BF4FB3"/>
    <w:rsid w:val="49E1317B"/>
    <w:rsid w:val="4A477482"/>
    <w:rsid w:val="4ADF6FC1"/>
    <w:rsid w:val="4AEF030A"/>
    <w:rsid w:val="4B1360D8"/>
    <w:rsid w:val="4B567EE2"/>
    <w:rsid w:val="4B67093E"/>
    <w:rsid w:val="4BFD5D5E"/>
    <w:rsid w:val="4C4F0870"/>
    <w:rsid w:val="4D0415F5"/>
    <w:rsid w:val="4D2A4296"/>
    <w:rsid w:val="4D813019"/>
    <w:rsid w:val="4DD34D01"/>
    <w:rsid w:val="4EB64C05"/>
    <w:rsid w:val="4EC82B9E"/>
    <w:rsid w:val="50D92DFE"/>
    <w:rsid w:val="516C6093"/>
    <w:rsid w:val="517843C5"/>
    <w:rsid w:val="52065E75"/>
    <w:rsid w:val="526360A5"/>
    <w:rsid w:val="52785719"/>
    <w:rsid w:val="53146E77"/>
    <w:rsid w:val="536460DE"/>
    <w:rsid w:val="53C733E2"/>
    <w:rsid w:val="54041F40"/>
    <w:rsid w:val="54813CA3"/>
    <w:rsid w:val="54D062C6"/>
    <w:rsid w:val="54DC110F"/>
    <w:rsid w:val="560B533F"/>
    <w:rsid w:val="56502867"/>
    <w:rsid w:val="56953619"/>
    <w:rsid w:val="56B800E1"/>
    <w:rsid w:val="577237CD"/>
    <w:rsid w:val="57F76CA9"/>
    <w:rsid w:val="57FB365A"/>
    <w:rsid w:val="57FC2C7E"/>
    <w:rsid w:val="584502AE"/>
    <w:rsid w:val="58532FAE"/>
    <w:rsid w:val="58BE1257"/>
    <w:rsid w:val="59633BAD"/>
    <w:rsid w:val="598A6F51"/>
    <w:rsid w:val="59F57FD4"/>
    <w:rsid w:val="5A43120C"/>
    <w:rsid w:val="5AE96334"/>
    <w:rsid w:val="5B6F4A8B"/>
    <w:rsid w:val="5C5F5465"/>
    <w:rsid w:val="5C7155F2"/>
    <w:rsid w:val="5D5977A1"/>
    <w:rsid w:val="5D730D16"/>
    <w:rsid w:val="5D755FDB"/>
    <w:rsid w:val="5E622685"/>
    <w:rsid w:val="5EBC7C9D"/>
    <w:rsid w:val="5EEF17FF"/>
    <w:rsid w:val="5EF3152F"/>
    <w:rsid w:val="5F007419"/>
    <w:rsid w:val="5F2E1257"/>
    <w:rsid w:val="5F343FED"/>
    <w:rsid w:val="600C28B5"/>
    <w:rsid w:val="601654D5"/>
    <w:rsid w:val="6023551E"/>
    <w:rsid w:val="604B027A"/>
    <w:rsid w:val="60624BBE"/>
    <w:rsid w:val="607C0EE7"/>
    <w:rsid w:val="60821E75"/>
    <w:rsid w:val="60B66CB8"/>
    <w:rsid w:val="60BD0047"/>
    <w:rsid w:val="60E27AAD"/>
    <w:rsid w:val="61CB5F64"/>
    <w:rsid w:val="61CF0E30"/>
    <w:rsid w:val="62642BC7"/>
    <w:rsid w:val="62AC3473"/>
    <w:rsid w:val="638E491E"/>
    <w:rsid w:val="63A25979"/>
    <w:rsid w:val="652F7039"/>
    <w:rsid w:val="655B1BDC"/>
    <w:rsid w:val="65613E36"/>
    <w:rsid w:val="656A1E1F"/>
    <w:rsid w:val="663A5C95"/>
    <w:rsid w:val="66644F44"/>
    <w:rsid w:val="668533B4"/>
    <w:rsid w:val="669B2BD8"/>
    <w:rsid w:val="66C67529"/>
    <w:rsid w:val="67985D23"/>
    <w:rsid w:val="67CE0D8B"/>
    <w:rsid w:val="67CF5ED2"/>
    <w:rsid w:val="67E20393"/>
    <w:rsid w:val="69702FB3"/>
    <w:rsid w:val="697B6E37"/>
    <w:rsid w:val="699D6C67"/>
    <w:rsid w:val="6A5E19CC"/>
    <w:rsid w:val="6B4C44A1"/>
    <w:rsid w:val="6BEA3CBA"/>
    <w:rsid w:val="6C690ED7"/>
    <w:rsid w:val="6CD72490"/>
    <w:rsid w:val="6D0107A5"/>
    <w:rsid w:val="6E4B47B0"/>
    <w:rsid w:val="6E605BAF"/>
    <w:rsid w:val="6E6E472E"/>
    <w:rsid w:val="6ED50B5A"/>
    <w:rsid w:val="6F193063"/>
    <w:rsid w:val="6FAD440F"/>
    <w:rsid w:val="6FEC1DAE"/>
    <w:rsid w:val="6FF17ED0"/>
    <w:rsid w:val="703849C9"/>
    <w:rsid w:val="718C56B4"/>
    <w:rsid w:val="71F633B8"/>
    <w:rsid w:val="7208648C"/>
    <w:rsid w:val="722F21A1"/>
    <w:rsid w:val="72556331"/>
    <w:rsid w:val="72815A17"/>
    <w:rsid w:val="73137B8E"/>
    <w:rsid w:val="73261A7B"/>
    <w:rsid w:val="732C317E"/>
    <w:rsid w:val="73770529"/>
    <w:rsid w:val="748C0004"/>
    <w:rsid w:val="753721B0"/>
    <w:rsid w:val="7539608B"/>
    <w:rsid w:val="755723C0"/>
    <w:rsid w:val="75D91027"/>
    <w:rsid w:val="75E878C7"/>
    <w:rsid w:val="75F145C2"/>
    <w:rsid w:val="7608190C"/>
    <w:rsid w:val="76361FD5"/>
    <w:rsid w:val="77725160"/>
    <w:rsid w:val="77905715"/>
    <w:rsid w:val="78016613"/>
    <w:rsid w:val="78021C40"/>
    <w:rsid w:val="788F1E71"/>
    <w:rsid w:val="79621333"/>
    <w:rsid w:val="7A9674E6"/>
    <w:rsid w:val="7AD46261"/>
    <w:rsid w:val="7C3B7CE9"/>
    <w:rsid w:val="7C871995"/>
    <w:rsid w:val="7C945CA8"/>
    <w:rsid w:val="7E417769"/>
    <w:rsid w:val="7E4F632A"/>
    <w:rsid w:val="7E7226E3"/>
    <w:rsid w:val="7EDE73D5"/>
    <w:rsid w:val="7EE227DF"/>
    <w:rsid w:val="7F3A7098"/>
    <w:rsid w:val="FFCD1C28"/>
    <w:rsid w:val="FFFB6E7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b/>
      <w:bCs/>
      <w:kern w:val="0"/>
      <w:sz w:val="27"/>
      <w:szCs w:val="27"/>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widowControl/>
      <w:spacing w:after="100" w:line="276" w:lineRule="auto"/>
      <w:ind w:left="220"/>
      <w:jc w:val="left"/>
    </w:pPr>
    <w:rPr>
      <w:rFonts w:ascii="Calibri" w:hAnsi="Calibri"/>
      <w:kern w:val="0"/>
      <w:sz w:val="22"/>
    </w:rPr>
  </w:style>
  <w:style w:type="paragraph" w:styleId="4">
    <w:name w:val="Body Text"/>
    <w:basedOn w:val="1"/>
    <w:next w:val="5"/>
    <w:link w:val="20"/>
    <w:semiHidden/>
    <w:unhideWhenUsed/>
    <w:qFormat/>
    <w:uiPriority w:val="99"/>
  </w:style>
  <w:style w:type="paragraph" w:styleId="5">
    <w:name w:val="Body Text First Indent 2"/>
    <w:basedOn w:val="6"/>
    <w:next w:val="1"/>
    <w:qFormat/>
    <w:uiPriority w:val="0"/>
    <w:pPr>
      <w:ind w:firstLine="420"/>
    </w:pPr>
  </w:style>
  <w:style w:type="paragraph" w:styleId="6">
    <w:name w:val="Body Text Indent"/>
    <w:basedOn w:val="1"/>
    <w:qFormat/>
    <w:uiPriority w:val="0"/>
    <w:pPr>
      <w:spacing w:line="560" w:lineRule="exact"/>
      <w:ind w:firstLine="600"/>
    </w:pPr>
    <w:rPr>
      <w:sz w:val="30"/>
    </w:rPr>
  </w:style>
  <w:style w:type="paragraph" w:styleId="7">
    <w:name w:val="Plain Text"/>
    <w:basedOn w:val="1"/>
    <w:link w:val="21"/>
    <w:semiHidden/>
    <w:unhideWhenUsed/>
    <w:qFormat/>
    <w:uiPriority w:val="99"/>
    <w:rPr>
      <w:rFonts w:hint="eastAsia" w:ascii="宋体" w:hAnsi="Courier New"/>
      <w:szCs w:val="21"/>
    </w:rPr>
  </w:style>
  <w:style w:type="paragraph" w:styleId="8">
    <w:name w:val="Balloon Text"/>
    <w:basedOn w:val="1"/>
    <w:link w:val="22"/>
    <w:semiHidden/>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Message Header"/>
    <w:qFormat/>
    <w:uiPriority w:val="0"/>
    <w:pPr>
      <w:widowControl w:val="0"/>
      <w:pBdr>
        <w:top w:val="single" w:color="auto" w:sz="6" w:space="1"/>
        <w:left w:val="single" w:color="auto" w:sz="6" w:space="1"/>
        <w:bottom w:val="single" w:color="auto" w:sz="6" w:space="1"/>
        <w:right w:val="single" w:color="auto" w:sz="6" w:space="1"/>
      </w:pBdr>
      <w:shd w:val="pct20" w:color="auto" w:fill="auto"/>
      <w:spacing w:line="560" w:lineRule="exact"/>
      <w:ind w:left="1080" w:leftChars="500" w:hanging="1080" w:hangingChars="500"/>
      <w:jc w:val="both"/>
    </w:pPr>
    <w:rPr>
      <w:rFonts w:ascii="Arial" w:hAnsi="Arial" w:eastAsia="仿宋_GB2312" w:cs="Times New Roman"/>
      <w:kern w:val="2"/>
      <w:sz w:val="24"/>
      <w:szCs w:val="22"/>
      <w:lang w:val="en-US" w:eastAsia="zh-CN" w:bidi="ar-SA"/>
    </w:rPr>
  </w:style>
  <w:style w:type="character" w:styleId="14">
    <w:name w:val="Hyperlink"/>
    <w:basedOn w:val="13"/>
    <w:semiHidden/>
    <w:unhideWhenUsed/>
    <w:qFormat/>
    <w:uiPriority w:val="99"/>
    <w:rPr>
      <w:color w:val="0000FF"/>
      <w:u w:val="single"/>
    </w:rPr>
  </w:style>
  <w:style w:type="paragraph" w:customStyle="1" w:styleId="15">
    <w:name w:val="BodyText"/>
    <w:basedOn w:val="1"/>
    <w:next w:val="16"/>
    <w:qFormat/>
    <w:uiPriority w:val="0"/>
    <w:pPr>
      <w:spacing w:line="240" w:lineRule="auto"/>
      <w:ind w:left="102"/>
      <w:jc w:val="both"/>
      <w:textAlignment w:val="baseline"/>
    </w:pPr>
    <w:rPr>
      <w:rFonts w:ascii="宋体" w:hAnsi="宋体" w:eastAsia="宋体"/>
      <w:kern w:val="2"/>
      <w:sz w:val="29"/>
      <w:szCs w:val="24"/>
      <w:lang w:val="en-US" w:eastAsia="zh-CN" w:bidi="ar-SA"/>
    </w:rPr>
  </w:style>
  <w:style w:type="paragraph" w:customStyle="1" w:styleId="16">
    <w:name w:val="181"/>
    <w:basedOn w:val="1"/>
    <w:next w:val="1"/>
    <w:qFormat/>
    <w:uiPriority w:val="0"/>
    <w:pPr>
      <w:spacing w:before="360" w:after="360" w:line="240" w:lineRule="auto"/>
      <w:ind w:left="950" w:right="950"/>
      <w:jc w:val="center"/>
      <w:textAlignment w:val="baseline"/>
    </w:pPr>
    <w:rPr>
      <w:rFonts w:ascii="Times New Roman" w:hAnsi="Times New Roman" w:eastAsia="宋体"/>
      <w:i/>
      <w:kern w:val="2"/>
      <w:sz w:val="21"/>
      <w:szCs w:val="24"/>
      <w:lang w:val="en-US" w:eastAsia="zh-CN" w:bidi="ar-SA"/>
    </w:rPr>
  </w:style>
  <w:style w:type="character" w:customStyle="1" w:styleId="17">
    <w:name w:val="页眉 Char"/>
    <w:basedOn w:val="13"/>
    <w:link w:val="10"/>
    <w:qFormat/>
    <w:uiPriority w:val="99"/>
    <w:rPr>
      <w:rFonts w:ascii="Times New Roman" w:hAnsi="Times New Roman" w:eastAsia="宋体" w:cs="Times New Roman"/>
      <w:sz w:val="18"/>
      <w:szCs w:val="18"/>
    </w:rPr>
  </w:style>
  <w:style w:type="character" w:customStyle="1" w:styleId="18">
    <w:name w:val="页脚 Char"/>
    <w:basedOn w:val="13"/>
    <w:link w:val="9"/>
    <w:qFormat/>
    <w:uiPriority w:val="99"/>
    <w:rPr>
      <w:rFonts w:ascii="Times New Roman" w:hAnsi="Times New Roman" w:eastAsia="宋体" w:cs="Times New Roman"/>
      <w:sz w:val="18"/>
      <w:szCs w:val="18"/>
    </w:rPr>
  </w:style>
  <w:style w:type="character" w:customStyle="1" w:styleId="19">
    <w:name w:val="纯文本 Char"/>
    <w:basedOn w:val="13"/>
    <w:link w:val="7"/>
    <w:qFormat/>
    <w:uiPriority w:val="0"/>
    <w:rPr>
      <w:rFonts w:ascii="等线" w:hAnsi="Courier New" w:eastAsia="等线" w:cs="Courier New"/>
      <w:kern w:val="2"/>
      <w:sz w:val="21"/>
      <w:szCs w:val="24"/>
    </w:rPr>
  </w:style>
  <w:style w:type="character" w:customStyle="1" w:styleId="20">
    <w:name w:val="正文文本 Char"/>
    <w:basedOn w:val="13"/>
    <w:link w:val="4"/>
    <w:qFormat/>
    <w:uiPriority w:val="0"/>
    <w:rPr>
      <w:rFonts w:hint="default" w:ascii="Times New Roman" w:hAnsi="Times New Roman" w:eastAsia="宋体" w:cs="Times New Roman"/>
      <w:kern w:val="2"/>
      <w:sz w:val="21"/>
      <w:szCs w:val="24"/>
    </w:rPr>
  </w:style>
  <w:style w:type="character" w:customStyle="1" w:styleId="21">
    <w:name w:val="纯文本 Char1"/>
    <w:basedOn w:val="13"/>
    <w:link w:val="7"/>
    <w:qFormat/>
    <w:uiPriority w:val="0"/>
    <w:rPr>
      <w:rFonts w:hint="eastAsia" w:ascii="宋体" w:hAnsi="Courier New" w:eastAsia="宋体" w:cs="Courier New"/>
      <w:kern w:val="2"/>
      <w:sz w:val="21"/>
      <w:szCs w:val="21"/>
    </w:rPr>
  </w:style>
  <w:style w:type="character" w:customStyle="1" w:styleId="22">
    <w:name w:val="批注框文本 Char"/>
    <w:basedOn w:val="13"/>
    <w:link w:val="8"/>
    <w:semiHidden/>
    <w:qFormat/>
    <w:uiPriority w:val="99"/>
    <w:rPr>
      <w:rFonts w:ascii="Times New Roman" w:hAnsi="Times New Roman" w:cs="Times New Roman"/>
      <w:kern w:val="2"/>
      <w:sz w:val="18"/>
      <w:szCs w:val="18"/>
    </w:rPr>
  </w:style>
  <w:style w:type="character" w:customStyle="1" w:styleId="23">
    <w:name w:val="font31"/>
    <w:basedOn w:val="13"/>
    <w:qFormat/>
    <w:uiPriority w:val="0"/>
    <w:rPr>
      <w:rFonts w:hint="eastAsia" w:ascii="宋体" w:hAnsi="宋体" w:eastAsia="宋体" w:cs="宋体"/>
      <w:color w:val="000000"/>
      <w:sz w:val="20"/>
      <w:szCs w:val="20"/>
      <w:u w:val="none"/>
    </w:rPr>
  </w:style>
  <w:style w:type="character" w:customStyle="1" w:styleId="24">
    <w:name w:val="font81"/>
    <w:basedOn w:val="13"/>
    <w:qFormat/>
    <w:uiPriority w:val="0"/>
    <w:rPr>
      <w:rFonts w:ascii="仿宋_GB2312" w:eastAsia="仿宋_GB2312" w:cs="仿宋_GB2312"/>
      <w:color w:val="000000"/>
      <w:sz w:val="20"/>
      <w:szCs w:val="20"/>
      <w:u w:val="none"/>
    </w:rPr>
  </w:style>
  <w:style w:type="paragraph" w:customStyle="1" w:styleId="25">
    <w:name w:val="正文-公1"/>
    <w:qFormat/>
    <w:uiPriority w:val="0"/>
    <w:pPr>
      <w:widowControl w:val="0"/>
      <w:ind w:firstLine="200" w:firstLineChars="200"/>
    </w:pPr>
    <w:rPr>
      <w:rFonts w:ascii="Calibri" w:hAnsi="Calibri" w:eastAsia="仿宋_GB2312" w:cs="Calibri"/>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DoubleOX</Company>
  <Pages>43</Pages>
  <Words>18732</Words>
  <Characters>20132</Characters>
  <Lines>37</Lines>
  <Paragraphs>10</Paragraphs>
  <TotalTime>27</TotalTime>
  <ScaleCrop>false</ScaleCrop>
  <LinksUpToDate>false</LinksUpToDate>
  <CharactersWithSpaces>20270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2022-02-07T17:45:00Z</dcterms:created>
  <dc:creator>jys</dc:creator>
  <cp:lastModifiedBy>ちひろ</cp:lastModifiedBy>
  <cp:lastPrinted>2022-03-08T00:51:00Z</cp:lastPrinted>
  <dcterms:modified xsi:type="dcterms:W3CDTF">2022-08-18T09:11:35Z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D4C29186DB93415EA9640F637105F15D</vt:lpwstr>
  </property>
</Properties>
</file>