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F1" w:rsidRDefault="00B705F1" w:rsidP="00B705F1">
      <w:pPr>
        <w:widowControl/>
        <w:spacing w:line="520" w:lineRule="atLeast"/>
        <w:ind w:right="15"/>
        <w:jc w:val="center"/>
        <w:rPr>
          <w:rFonts w:ascii="仿宋" w:eastAsia="仿宋" w:hAnsi="宋体" w:cs="宋体" w:hint="eastAsia"/>
          <w:color w:val="000000"/>
          <w:spacing w:val="-8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/>
          <w:spacing w:val="-8"/>
          <w:kern w:val="0"/>
          <w:sz w:val="24"/>
          <w:szCs w:val="24"/>
        </w:rPr>
        <w:t>鱼峰区2015年财政决算报告</w:t>
      </w:r>
    </w:p>
    <w:p w:rsidR="00B705F1" w:rsidRPr="00B705F1" w:rsidRDefault="00B705F1" w:rsidP="00B705F1">
      <w:pPr>
        <w:widowControl/>
        <w:spacing w:line="520" w:lineRule="atLeast"/>
        <w:ind w:right="15"/>
        <w:jc w:val="center"/>
        <w:rPr>
          <w:rFonts w:ascii="仿宋" w:eastAsia="仿宋" w:hAnsi="宋体" w:cs="宋体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spacing w:val="-8"/>
          <w:kern w:val="0"/>
          <w:sz w:val="24"/>
          <w:szCs w:val="24"/>
        </w:rPr>
        <w:t>——2016年6月17日在鱼峰区第十一届人大常委会第三十七次会议上</w:t>
      </w:r>
    </w:p>
    <w:p w:rsidR="00B705F1" w:rsidRPr="00B705F1" w:rsidRDefault="00B705F1" w:rsidP="00B705F1">
      <w:pPr>
        <w:widowControl/>
        <w:spacing w:line="520" w:lineRule="atLeast"/>
        <w:ind w:right="15"/>
        <w:jc w:val="center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区财政局党组书记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 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 xml:space="preserve"> 韦柳云</w:t>
      </w:r>
    </w:p>
    <w:p w:rsidR="00B705F1" w:rsidRPr="00B705F1" w:rsidRDefault="00B705F1" w:rsidP="00B705F1">
      <w:pPr>
        <w:widowControl/>
        <w:spacing w:line="520" w:lineRule="atLeast"/>
        <w:jc w:val="center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B705F1" w:rsidRPr="00B705F1" w:rsidRDefault="00B705F1" w:rsidP="00B705F1">
      <w:pPr>
        <w:widowControl/>
        <w:spacing w:line="512" w:lineRule="atLeast"/>
        <w:jc w:val="center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区人大常委会主任、各位副主任、各位委员：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根据《预算法》等法律规定，我受区政府委托，向人大常委会报告2015年鱼峰区财政决算情况，请予以审议。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，在区委的正确领导下，在区人大的监督指导下，我区财政部门始终贯彻落实党的十八大和十八届三中、四中、五中全会及中央经济工作会议精神，面对经济下行压力及国家宏观调控政策的影响，坚持稳中求进的工作基调，坚持稳增长、调结构、惠民生、促发展，主动适应经济发展新常态，深入推进财税体制改革，充分发挥财政职能，确保重点领域特别是民生的投入力度，经济持续健康发展，社会和谐稳定。全年组织财政收入31.97亿元，同比增长9.25%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一、2015年财政决算情况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（一）财政总收入情况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2015年财政总收入实现344573万元。完成预算调整的101.24%，同比增长9.36%。其中：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1、组织财政收入319651万元，完成预算调整的101.16%，同比增长9.25%。其中本级公共财政预算收入实现56276万元，完成预算调整的102.35%，同比增长7.16%。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2、上级补助收入24747万元，完成预算调整的102.40%，同比增长10.26%。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3、上年结余175万元。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2015年财政总收入决算数比预算执行情况报告（以下简称预算报告）数减少42万元，主要为上级补助减少。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（二）财政支出情况</w:t>
      </w:r>
    </w:p>
    <w:p w:rsidR="00B705F1" w:rsidRPr="00B705F1" w:rsidRDefault="00B705F1" w:rsidP="00B705F1">
      <w:pPr>
        <w:widowControl/>
        <w:snapToGrid w:val="0"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2015年财政总支出完成344573万元。完成预算调整的101.24%，同比增长9.36%。其中：</w:t>
      </w:r>
    </w:p>
    <w:p w:rsidR="00B705F1" w:rsidRPr="00B705F1" w:rsidRDefault="00B705F1" w:rsidP="00B705F1">
      <w:pPr>
        <w:widowControl/>
        <w:snapToGrid w:val="0"/>
        <w:spacing w:line="512" w:lineRule="atLeast"/>
        <w:ind w:firstLine="637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lastRenderedPageBreak/>
        <w:t>1、上划中央、自治区“三税”支出195252万元，完成预算调整的100.07%，同比增长10.81%。上划自治区营业税19772万元，完成预算调整的106.30%，同比增长4.30%。上划柳州市税收48351万元，完成预算调整的102.22%，同比增长7.64%。</w:t>
      </w:r>
    </w:p>
    <w:p w:rsidR="00B705F1" w:rsidRPr="00B705F1" w:rsidRDefault="00B705F1" w:rsidP="00B705F1">
      <w:pPr>
        <w:widowControl/>
        <w:snapToGrid w:val="0"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2、上解上级支出12650万元。</w:t>
      </w:r>
    </w:p>
    <w:p w:rsidR="00B705F1" w:rsidRPr="00B705F1" w:rsidRDefault="00B705F1" w:rsidP="00B705F1">
      <w:pPr>
        <w:widowControl/>
        <w:shd w:val="clear" w:color="auto" w:fill="FFFFFF"/>
        <w:snapToGrid w:val="0"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3、本级公共财政预算支出67777万元，完成预算调整的102.44%，同比增长4.68%。2015年当年财政支出决算数比预算报告数减少389万元。公共财政预算支出按功能科目分类具体如下：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（1）一般公共服务支出7413万元，完成预算调整的97.03%，同比增长0.41%；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（2）国防支出190万元，完成预算调整的100.00%，同比增长10.47%；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（3）公共安全支出7005万元，完成预算调整的105.01%，同比增长0.85%；</w:t>
      </w:r>
    </w:p>
    <w:p w:rsidR="00B705F1" w:rsidRPr="00B705F1" w:rsidRDefault="00B705F1" w:rsidP="00B705F1">
      <w:pPr>
        <w:widowControl/>
        <w:snapToGrid w:val="0"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（4）教育支出24663万元，完成预算调整的104.49%，同比增长8.94%；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（5）科学技术支出1183万元，完成预算调整的89.15%，同比增长15.08%；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（6）文化体育与传媒支出625万元，完成预算调整的96.90%，同比增长57.43%。主要是增加“鱼峰歌圩”文化示范点建设经费；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（7）社会保障和就业支出10234万元，完成预算调整的101.44%，同比下降2.24%；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（8）医疗卫生与计划生育支出4815万元，完成预算调整的123.21%，同比增长13.75%。主要是增加基本公共卫生和新农合补助资金；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（9）节能环保支出554万元，完成预算调整的101.48%，同比下降10.36%；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（10）城乡社区事务支出8578万元，完成预算调整的101.95%，同比增长8.80%；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（11）农林水事务支出1532万元，完成预算调整的78.40%，同比增长211.38%。主要是森林植被异地恢复补助资金下达较晚，无法全部及时支出；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（12）资源勘探电力信息等事务支出379万元，完成预算调整的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 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 xml:space="preserve"> 88.55%，同比下降77.00%。主要是“微型企业补助”申报企业减少；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lastRenderedPageBreak/>
        <w:t>（13）商业服务业等事务支出88万元，完成预算调整的47.06%，同比下降54.17%。主要是招商引资经费支出减少；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（14）住房保障支出454万元，完成预算调整的80.78%，同比下降27.71%。主要是2015年未下达棚户区改造上级补助；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（15）其他支出64万元，主要为新增上级补助。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预备费使用情况：年初安排1400万元预备费，目前已全部用于当年新增项目。主要是开展市容环境综合整治“百日大会战”行动经费421万元；教师公务员医疗补助468万元；社区惠民资金配套270万元；计生特殊家庭经费129万元；社区卫生服务机构人员工资配套等项目105万元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4、结转结余771万元。根据现行财政体制结算，2015年我区公共财政预算收入为319561万元，上级补助收入24747万元，上年结余175万元，三项合计344573万元。当年上划中央、自治区、柳州市税收263375万元，上解支出12650万元，公共财政预算支出67777万元，结转结余771万元（主要为教育费附加及森林植被异地恢复补助资金专项结转）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二、关于法定支出的说明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鱼峰区2015年财政经常性收入增长3.23%，教育支出24663万元，同比增长8.94%；科学技术支出1183万元，同比增长15.08%；农林水事务支出1532万元，同比增长211.38%，三项法定支出增长率均高于财政经常性收入增长。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br/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   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 xml:space="preserve"> 三、上年度审计存在问题整改情况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对于2014年度财政预算执行和其他财政收支情况审计提出的问题，我局已进行整改，并将整改情况专题报告了区审计部门。现对审计提出问题整改情况汇报如下：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（一）财政资金结存量较大问题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我局严格按照上级财政部门要求，对2年以上未使用的一般公共预算结转结余资金、政府性基金预算结转资金、转移支付结转结余资金、部门预算结转结余资金四大类逐项进行清理，将清理后的存量资金收回财政统筹安排使用，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lastRenderedPageBreak/>
        <w:t>极大提高了资金使用效益。2015年共盘活存量资金2872万元，严格按照上级财政部门要求进行单独核算，并在当年全部用于园区建设。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（二）会计记账核算不规范问题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2015年我局进一步加强财务管理和会计核算工作，对审计提出的部门帐上的暂存暂付等往来款项进行全面清理，及时结算，已于当年全部整改到位。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（三）应缴未缴财政专户款问题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对审计提出的老年公寓租金未及时上缴国库问题，我局就相关问题进行核实，并于2015年5月将该笔非税收入上缴国库。同时，对应缴财政款进行了全面自查，按照国库集中收缴有关规定及时足额上缴，统一纳入预算管理，将整改落实到位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四、2015年财政主要工作及成效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 xml:space="preserve">（一）财政收支运行总体稳健 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2015年我区组织财政收入首次突破30亿元大关，达31.97亿元，同比增加2.71亿元，增长9.25%，完成预算调整的101.16%。全区一般公共预算支出6.78亿元，完成预算调整的102.44%，同比增长4.68%。支出结构进一步优化，民生支出5.22亿元，占比77.00%。继续厉行节约、严控一般性支出，“三公”经费进一步压缩，2015年“三公”经费支出573.13万元，同比减少63.87万元，下降10.00%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（二）财政保障民生持续发力</w:t>
      </w:r>
    </w:p>
    <w:p w:rsidR="00B705F1" w:rsidRPr="00B705F1" w:rsidRDefault="00B705F1" w:rsidP="00B705F1">
      <w:pPr>
        <w:widowControl/>
        <w:spacing w:line="512" w:lineRule="atLeast"/>
        <w:ind w:firstLine="645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关注民生事业，持续加大对民生的投入力度，全年民生支出达到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   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 xml:space="preserve"> 52184万元，占公共财政预算支出的77.00%。全年投入教育经费24663万元，重点支持义务教育均衡发展、教育基础设施建设，促进学前教育、义务教育等各类教育加快发展，投入1500万元用于学前教育入园补助、扶持民办教育发展等项目，投入2330万元用于发放生均公用经费等补助项目；提高教师绩效工资标准，保障教职工工资足额发放。投入333万元用于丰富群众文化生活，打造“鱼峰歌圩”街道文化站、社区文化中心等，</w:t>
      </w:r>
      <w:r w:rsidRPr="00B705F1">
        <w:rPr>
          <w:rFonts w:ascii="仿宋" w:eastAsia="仿宋" w:hAnsi="宋体" w:cs="宋体" w:hint="eastAsia"/>
          <w:color w:val="000000"/>
          <w:spacing w:val="-6"/>
          <w:kern w:val="0"/>
          <w:sz w:val="24"/>
          <w:szCs w:val="24"/>
        </w:rPr>
        <w:t>18家体育场馆在全市率先试点免费或低收费向辖区居民开放。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社区惠民资金标准提高，全年共投入1080万元，实施惠民项目141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lastRenderedPageBreak/>
        <w:t>项；完善社会福利和社会救助制度，确保了各项社会保障提标扩面资金需求，投入1876万元用于发放城乡低保救助、残疾人补助、优抚金、救助金等各类帮扶资金，做到应保尽保。扎实推进人居环境改善工作，投入421万元开展市容环境综合整治“百日大会战”行动，市容环境“精细化”管理持续推进；统筹投入400万元用于“美丽鱼峰·生态乡村”建设，成功打造驾鹤村五组生态乡村园；投入200万元对老旧小区、三无小区进行改造，环境卫生得到较大改善。严格落实各项强农惠农政策，全年共投入149万元用于农业生产资料与技术补贴、病虫害控制等农业支出，推动农业农村经济稳步发展。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（三）财政服务经济转型升级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积极发挥财政资金的政策引导作用，重点支持经济发展方式转变和产业结构调整。企业扶持和服务力度不断加大，投入215万元对工业企业开展定向扶持，</w:t>
      </w:r>
      <w:r w:rsidRPr="00B705F1">
        <w:rPr>
          <w:rFonts w:ascii="仿宋" w:eastAsia="仿宋" w:hAnsi="宋体" w:cs="宋体" w:hint="eastAsia"/>
          <w:color w:val="000000"/>
          <w:spacing w:val="-6"/>
          <w:kern w:val="0"/>
          <w:sz w:val="24"/>
          <w:szCs w:val="24"/>
        </w:rPr>
        <w:t>与市农信社合作，投入担保金放大授信额度，为企业解决融资难题，与金电联行合作创建企业信用评价平台，成功帮助辖区企业吉燕峰公司获得贷款500万元。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以创新融资服务模式打造企业转型新引擎，加大科技扶持力度，投入科技扶持经费500万元，兑现专利奖励146项，企业科技创新能力不断提升。</w:t>
      </w:r>
    </w:p>
    <w:p w:rsidR="00B705F1" w:rsidRPr="00B705F1" w:rsidRDefault="00B705F1" w:rsidP="00B705F1">
      <w:pPr>
        <w:widowControl/>
        <w:spacing w:line="512" w:lineRule="atLeast"/>
        <w:ind w:firstLine="643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（四）财政资金使用效益提升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进一步细化部门预算编制，继续深化国库集中收付和公务卡制度改革，公务卡结算同比增长51.89%；大力推进预算绩效管理，形成“花钱必问效率，无效必问责”机制，全面推行部门、重点项目预算绩效考评工作，针对“社区惠民资金”“三无小区”改造等两个重点项目进行绩效评价并出具报告，为预算编制及执行提供依据；深入推进预决算信息公开，将“三公经费”纳入公开范围，逐步细化公开内容；认真贯彻落实中央八项规定精神，切实控制和降低行政运行成本；全面完成行政及参公单位公务用车改革工作，节支率达20.66%;对我区两年以上未使用的存量资金进行清理统计，共收回2872万元统筹用于园区建设，提高资金使用效益；严格按照有关规定开展政府采购工作， 2015年全年政府采购金额达1909万元，其中，货物类采购金额435万元、工程类采购金额1240万元、服务类采购金额234万元。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lastRenderedPageBreak/>
        <w:t>主任、各位副主任、各位委员：2015年财政工作较好地完成了年初工作目标，取得了一定的成绩，但我们也清醒地认识到在预算编制、预算执行等方面仍然存在一些需要研究解决的问题。对此，我们将在区委的正确领导下，诚恳接受区人大常委会的指导和监督，认真落实区委九届十次全会决策部署，坚持“稳中求进、好中求快”的总基调，扎实推进各项财政工作，为顺利实现全面建成小康社会目标，加快建设“五美五好”魅力鱼峰和传承柳州历史文化核心区作出更大贡献。</w:t>
      </w:r>
    </w:p>
    <w:p w:rsidR="00B705F1" w:rsidRPr="00B705F1" w:rsidRDefault="00B705F1" w:rsidP="00B705F1">
      <w:pPr>
        <w:widowControl/>
        <w:spacing w:line="512" w:lineRule="atLeast"/>
        <w:ind w:firstLine="64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报告完毕，谢谢大家！</w:t>
      </w:r>
    </w:p>
    <w:p w:rsidR="00B705F1" w:rsidRPr="00B705F1" w:rsidRDefault="00B705F1" w:rsidP="00B705F1">
      <w:pPr>
        <w:widowControl/>
        <w:spacing w:line="512" w:lineRule="atLeast"/>
        <w:ind w:left="178" w:firstLine="18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B705F1" w:rsidRPr="00B705F1" w:rsidRDefault="00B705F1" w:rsidP="00B705F1">
      <w:pPr>
        <w:widowControl/>
        <w:spacing w:line="512" w:lineRule="atLeast"/>
        <w:ind w:left="178" w:firstLine="180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B705F1" w:rsidRPr="00B705F1" w:rsidRDefault="00B705F1" w:rsidP="00847036">
      <w:pPr>
        <w:widowControl/>
        <w:spacing w:line="512" w:lineRule="atLeast"/>
        <w:ind w:left="178" w:firstLine="179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附 表：1.《鱼峰区2015年度财政总收支决算表》</w:t>
      </w:r>
    </w:p>
    <w:p w:rsidR="00B705F1" w:rsidRPr="00B705F1" w:rsidRDefault="00B705F1" w:rsidP="00847036">
      <w:pPr>
        <w:widowControl/>
        <w:spacing w:line="512" w:lineRule="atLeast"/>
        <w:ind w:left="178" w:firstLine="179"/>
        <w:jc w:val="left"/>
        <w:rPr>
          <w:rFonts w:ascii="仿宋" w:eastAsia="仿宋" w:hAnsi="宋体" w:cs="宋体" w:hint="eastAsia"/>
          <w:color w:val="000000"/>
          <w:kern w:val="0"/>
          <w:sz w:val="24"/>
          <w:szCs w:val="24"/>
        </w:rPr>
      </w:pP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      </w:t>
      </w:r>
      <w:r w:rsidRPr="00B705F1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 xml:space="preserve"> 2.《鱼峰区2015年度财政支出表》</w:t>
      </w:r>
    </w:p>
    <w:p w:rsidR="006E15BF" w:rsidRPr="00B705F1" w:rsidRDefault="006E15BF" w:rsidP="00847036">
      <w:pPr>
        <w:jc w:val="left"/>
      </w:pPr>
    </w:p>
    <w:sectPr w:rsidR="006E15BF" w:rsidRPr="00B7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BF" w:rsidRDefault="006E15BF" w:rsidP="00B705F1">
      <w:r>
        <w:separator/>
      </w:r>
    </w:p>
  </w:endnote>
  <w:endnote w:type="continuationSeparator" w:id="1">
    <w:p w:rsidR="006E15BF" w:rsidRDefault="006E15BF" w:rsidP="00B7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BF" w:rsidRDefault="006E15BF" w:rsidP="00B705F1">
      <w:r>
        <w:separator/>
      </w:r>
    </w:p>
  </w:footnote>
  <w:footnote w:type="continuationSeparator" w:id="1">
    <w:p w:rsidR="006E15BF" w:rsidRDefault="006E15BF" w:rsidP="00B70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5F1"/>
    <w:rsid w:val="006E15BF"/>
    <w:rsid w:val="00847036"/>
    <w:rsid w:val="00B7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780">
                  <w:marLeft w:val="0"/>
                  <w:marRight w:val="0"/>
                  <w:marTop w:val="0"/>
                  <w:marBottom w:val="0"/>
                  <w:divBdr>
                    <w:top w:val="single" w:sz="6" w:space="0" w:color="F49D3C"/>
                    <w:left w:val="single" w:sz="6" w:space="0" w:color="F49D3C"/>
                    <w:bottom w:val="single" w:sz="6" w:space="30" w:color="F49D3C"/>
                    <w:right w:val="single" w:sz="6" w:space="0" w:color="F49D3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Company>微软中国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2016-12-20T13:38:00Z</dcterms:created>
  <dcterms:modified xsi:type="dcterms:W3CDTF">2016-12-20T13:39:00Z</dcterms:modified>
</cp:coreProperties>
</file>