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60" w:lineRule="exact"/>
        <w:jc w:val="center"/>
        <w:textAlignment w:val="auto"/>
        <w:rPr>
          <w:rFonts w:ascii="方正小标宋简体" w:eastAsia="方正小标宋简体"/>
          <w:color w:val="FF0000"/>
          <w:spacing w:val="20"/>
          <w:w w:val="90"/>
          <w:sz w:val="96"/>
          <w:szCs w:val="96"/>
        </w:rPr>
      </w:pPr>
      <w:bookmarkStart w:id="0" w:name="_GoBack"/>
      <w:bookmarkEnd w:id="0"/>
    </w:p>
    <w:p>
      <w:pPr>
        <w:spacing w:line="400" w:lineRule="exact"/>
        <w:ind w:firstLine="155" w:firstLineChars="49"/>
        <w:jc w:val="center"/>
        <w:rPr>
          <w:rFonts w:ascii="仿宋_GB2312"/>
          <w:color w:val="000000"/>
          <w:szCs w:val="32"/>
        </w:rPr>
      </w:pPr>
      <w:r>
        <w:rPr>
          <w:rFonts w:hint="eastAsia" w:ascii="仿宋_GB2312"/>
          <w:color w:val="000000"/>
          <w:szCs w:val="32"/>
        </w:rPr>
        <w:t>鱼府规〔</w:t>
      </w:r>
      <w:r>
        <w:rPr>
          <w:rFonts w:ascii="仿宋_GB2312"/>
          <w:color w:val="000000"/>
          <w:szCs w:val="32"/>
        </w:rPr>
        <w:t>20</w:t>
      </w:r>
      <w:r>
        <w:rPr>
          <w:rFonts w:hint="eastAsia" w:ascii="仿宋_GB2312"/>
          <w:color w:val="000000"/>
          <w:szCs w:val="32"/>
          <w:lang w:val="en-US" w:eastAsia="zh-CN"/>
        </w:rPr>
        <w:t>24</w:t>
      </w:r>
      <w:r>
        <w:rPr>
          <w:rFonts w:hint="eastAsia" w:ascii="仿宋_GB2312"/>
          <w:color w:val="000000"/>
          <w:szCs w:val="32"/>
        </w:rPr>
        <w:t>〕</w:t>
      </w:r>
      <w:r>
        <w:rPr>
          <w:rFonts w:hint="eastAsia"/>
          <w:color w:val="000000"/>
          <w:spacing w:val="8"/>
          <w:szCs w:val="32"/>
          <w:lang w:val="en-US" w:eastAsia="zh-CN"/>
        </w:rPr>
        <w:t>1</w:t>
      </w:r>
      <w:r>
        <w:rPr>
          <w:rFonts w:hint="eastAsia" w:ascii="仿宋_GB2312"/>
          <w:color w:val="000000"/>
          <w:szCs w:val="32"/>
        </w:rPr>
        <w:t>号</w:t>
      </w:r>
    </w:p>
    <w:p>
      <w:pPr>
        <w:spacing w:line="800" w:lineRule="exact"/>
        <w:jc w:val="center"/>
        <w:rPr>
          <w:snapToGrid w:val="0"/>
          <w:kern w:val="0"/>
          <w:szCs w:val="32"/>
        </w:rPr>
      </w:pPr>
    </w:p>
    <w:p>
      <w:pPr>
        <w:spacing w:line="578" w:lineRule="exact"/>
        <w:jc w:val="center"/>
        <w:rPr>
          <w:rFonts w:hint="eastAsia"/>
          <w:lang w:val="en-US" w:eastAsia="zh-CN"/>
        </w:rPr>
      </w:pPr>
      <w:r>
        <w:rPr>
          <w:rFonts w:hint="eastAsia" w:eastAsia="方正小标宋简体"/>
          <w:bCs/>
          <w:spacing w:val="8"/>
          <w:sz w:val="44"/>
          <w:szCs w:val="44"/>
          <w:lang w:val="en-US" w:eastAsia="zh-CN"/>
        </w:rPr>
        <w:t>鱼峰区人民政府</w:t>
      </w:r>
    </w:p>
    <w:p>
      <w:pPr>
        <w:spacing w:line="578" w:lineRule="exact"/>
        <w:jc w:val="center"/>
        <w:rPr>
          <w:rFonts w:hint="eastAsia" w:eastAsia="方正小标宋简体"/>
          <w:bCs/>
          <w:spacing w:val="8"/>
          <w:sz w:val="44"/>
          <w:szCs w:val="44"/>
          <w:lang w:val="en-US" w:eastAsia="zh-CN"/>
        </w:rPr>
      </w:pPr>
      <w:r>
        <w:rPr>
          <w:rFonts w:hint="eastAsia" w:eastAsia="方正小标宋简体"/>
          <w:bCs/>
          <w:spacing w:val="8"/>
          <w:sz w:val="44"/>
          <w:szCs w:val="44"/>
          <w:lang w:val="en-US" w:eastAsia="zh-CN"/>
        </w:rPr>
        <w:t>关于印发《鱼峰区农村集体经营性建设用地</w:t>
      </w:r>
    </w:p>
    <w:p>
      <w:pPr>
        <w:spacing w:line="578" w:lineRule="exact"/>
        <w:jc w:val="center"/>
        <w:rPr>
          <w:rFonts w:eastAsia="方正小标宋简体"/>
          <w:bCs/>
          <w:spacing w:val="8"/>
          <w:sz w:val="44"/>
          <w:szCs w:val="44"/>
        </w:rPr>
      </w:pPr>
      <w:r>
        <w:rPr>
          <w:rFonts w:hint="eastAsia" w:eastAsia="方正小标宋简体"/>
          <w:bCs/>
          <w:spacing w:val="8"/>
          <w:sz w:val="44"/>
          <w:szCs w:val="44"/>
          <w:lang w:val="en-US" w:eastAsia="zh-CN"/>
        </w:rPr>
        <w:t>入市管理办法（试行）》的通知</w:t>
      </w:r>
    </w:p>
    <w:p>
      <w:pPr>
        <w:pStyle w:val="8"/>
        <w:spacing w:after="0" w:line="578" w:lineRule="exact"/>
        <w:jc w:val="center"/>
        <w:rPr>
          <w:rFonts w:ascii="楷体_GB2312" w:eastAsia="楷体_GB2312"/>
          <w:color w:val="0070C0"/>
          <w:szCs w:val="32"/>
        </w:rPr>
      </w:pPr>
    </w:p>
    <w:p>
      <w:pPr>
        <w:autoSpaceDE w:val="0"/>
        <w:autoSpaceDN w:val="0"/>
        <w:adjustRightInd w:val="0"/>
        <w:spacing w:line="578" w:lineRule="exact"/>
        <w:rPr>
          <w:spacing w:val="8"/>
          <w:kern w:val="0"/>
          <w:szCs w:val="32"/>
        </w:rPr>
      </w:pPr>
      <w:r>
        <w:rPr>
          <w:rFonts w:hint="eastAsia"/>
          <w:spacing w:val="8"/>
          <w:kern w:val="0"/>
          <w:szCs w:val="32"/>
        </w:rPr>
        <w:t>各镇人民政府、各街道办事处，区直国家机关各部门，各人民团体，各事业单位：</w:t>
      </w:r>
    </w:p>
    <w:p>
      <w:pPr>
        <w:spacing w:line="578" w:lineRule="exact"/>
        <w:ind w:firstLine="675"/>
        <w:rPr>
          <w:color w:val="000000"/>
          <w:spacing w:val="8"/>
          <w:szCs w:val="32"/>
        </w:rPr>
      </w:pPr>
      <w:r>
        <w:rPr>
          <w:rFonts w:hint="eastAsia"/>
          <w:color w:val="000000"/>
          <w:spacing w:val="8"/>
          <w:szCs w:val="32"/>
          <w:lang w:val="en-US" w:eastAsia="zh-CN"/>
        </w:rPr>
        <w:t>《鱼峰区农村集体经营性建设用地入市管理办法（试行）》已经区人民政府同意，现印发给你们，请认真贯彻落实。</w:t>
      </w:r>
    </w:p>
    <w:p>
      <w:pPr>
        <w:spacing w:line="578" w:lineRule="exact"/>
        <w:jc w:val="left"/>
        <w:rPr>
          <w:snapToGrid w:val="0"/>
          <w:spacing w:val="8"/>
          <w:kern w:val="0"/>
          <w:szCs w:val="32"/>
        </w:rPr>
      </w:pPr>
    </w:p>
    <w:p>
      <w:pPr>
        <w:spacing w:line="578" w:lineRule="exact"/>
        <w:jc w:val="left"/>
        <w:rPr>
          <w:rFonts w:hint="eastAsia" w:eastAsia="仿宋_GB2312"/>
          <w:snapToGrid w:val="0"/>
          <w:spacing w:val="8"/>
          <w:kern w:val="0"/>
          <w:szCs w:val="32"/>
          <w:lang w:eastAsia="zh-CN"/>
        </w:rPr>
      </w:pPr>
    </w:p>
    <w:p>
      <w:pPr>
        <w:spacing w:line="578" w:lineRule="exact"/>
        <w:jc w:val="left"/>
        <w:rPr>
          <w:snapToGrid w:val="0"/>
          <w:spacing w:val="8"/>
          <w:kern w:val="0"/>
          <w:szCs w:val="32"/>
        </w:rPr>
      </w:pPr>
    </w:p>
    <w:p>
      <w:pPr>
        <w:spacing w:line="578" w:lineRule="exact"/>
        <w:ind w:firstLine="4980" w:firstLineChars="1500"/>
        <w:rPr>
          <w:snapToGrid w:val="0"/>
          <w:spacing w:val="8"/>
          <w:kern w:val="0"/>
          <w:szCs w:val="32"/>
        </w:rPr>
      </w:pPr>
      <w:r>
        <w:rPr>
          <w:rFonts w:hint="eastAsia"/>
          <w:snapToGrid w:val="0"/>
          <w:spacing w:val="8"/>
          <w:kern w:val="0"/>
          <w:szCs w:val="32"/>
        </w:rPr>
        <w:t>鱼峰区人民政府</w:t>
      </w:r>
    </w:p>
    <w:p>
      <w:pPr>
        <w:keepNext w:val="0"/>
        <w:keepLines w:val="0"/>
        <w:pageBreakBefore w:val="0"/>
        <w:widowControl w:val="0"/>
        <w:kinsoku/>
        <w:wordWrap/>
        <w:overflowPunct/>
        <w:topLinePunct w:val="0"/>
        <w:autoSpaceDE/>
        <w:autoSpaceDN/>
        <w:bidi w:val="0"/>
        <w:adjustRightInd/>
        <w:snapToGrid/>
        <w:spacing w:line="578" w:lineRule="exact"/>
        <w:ind w:firstLine="4980" w:firstLineChars="1500"/>
        <w:textAlignment w:val="auto"/>
      </w:pPr>
      <w:r>
        <w:rPr>
          <w:snapToGrid w:val="0"/>
          <w:spacing w:val="8"/>
          <w:kern w:val="0"/>
          <w:szCs w:val="32"/>
        </w:rPr>
        <w:t>20</w:t>
      </w:r>
      <w:r>
        <w:rPr>
          <w:rFonts w:hint="eastAsia"/>
          <w:snapToGrid w:val="0"/>
          <w:spacing w:val="8"/>
          <w:kern w:val="0"/>
          <w:szCs w:val="32"/>
          <w:lang w:val="en-US" w:eastAsia="zh-CN"/>
        </w:rPr>
        <w:t>24</w:t>
      </w:r>
      <w:r>
        <w:rPr>
          <w:rFonts w:hint="eastAsia"/>
          <w:snapToGrid w:val="0"/>
          <w:spacing w:val="8"/>
          <w:kern w:val="0"/>
          <w:szCs w:val="32"/>
        </w:rPr>
        <w:t>年</w:t>
      </w:r>
      <w:r>
        <w:rPr>
          <w:rFonts w:hint="eastAsia"/>
          <w:color w:val="000000"/>
          <w:spacing w:val="8"/>
          <w:szCs w:val="32"/>
          <w:lang w:val="en-US" w:eastAsia="zh-CN"/>
        </w:rPr>
        <w:t>1</w:t>
      </w:r>
      <w:r>
        <w:rPr>
          <w:rFonts w:hint="eastAsia"/>
          <w:snapToGrid w:val="0"/>
          <w:spacing w:val="8"/>
          <w:kern w:val="0"/>
          <w:szCs w:val="32"/>
        </w:rPr>
        <w:t>月</w:t>
      </w:r>
      <w:r>
        <w:rPr>
          <w:rFonts w:hint="eastAsia"/>
          <w:color w:val="000000"/>
          <w:spacing w:val="8"/>
          <w:szCs w:val="32"/>
          <w:lang w:val="en-US" w:eastAsia="zh-CN"/>
        </w:rPr>
        <w:t>17</w:t>
      </w:r>
      <w:r>
        <w:rPr>
          <w:rFonts w:hint="eastAsia"/>
          <w:snapToGrid w:val="0"/>
          <w:spacing w:val="8"/>
          <w:kern w:val="0"/>
          <w:szCs w:val="32"/>
        </w:rPr>
        <w:t>日</w:t>
      </w: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ind w:firstLine="664" w:firstLineChars="200"/>
        <w:rPr>
          <w:rFonts w:hint="eastAsia" w:ascii="黑体" w:eastAsia="黑体"/>
          <w:spacing w:val="8"/>
          <w:kern w:val="0"/>
          <w:szCs w:val="32"/>
        </w:rPr>
      </w:pPr>
    </w:p>
    <w:p>
      <w:pPr>
        <w:pStyle w:val="4"/>
        <w:rPr>
          <w:rFonts w:hint="eastAsia"/>
        </w:rPr>
      </w:pPr>
    </w:p>
    <w:p>
      <w:pPr>
        <w:spacing w:line="578" w:lineRule="exact"/>
        <w:ind w:firstLine="664" w:firstLineChars="200"/>
        <w:rPr>
          <w:rFonts w:hint="eastAsia" w:ascii="黑体" w:eastAsia="黑体"/>
          <w:spacing w:val="8"/>
          <w:kern w:val="0"/>
          <w:szCs w:val="32"/>
        </w:rPr>
      </w:pPr>
    </w:p>
    <w:p>
      <w:pPr>
        <w:spacing w:line="578" w:lineRule="exact"/>
        <w:ind w:firstLine="664" w:firstLineChars="200"/>
        <w:rPr>
          <w:rFonts w:hint="eastAsia" w:ascii="黑体" w:eastAsia="黑体"/>
          <w:spacing w:val="8"/>
          <w:kern w:val="0"/>
          <w:szCs w:val="32"/>
        </w:rPr>
      </w:pPr>
    </w:p>
    <w:p>
      <w:pPr>
        <w:spacing w:line="578" w:lineRule="exact"/>
        <w:ind w:firstLine="664" w:firstLineChars="200"/>
        <w:rPr>
          <w:rFonts w:hint="eastAsia" w:ascii="黑体" w:eastAsia="黑体"/>
          <w:spacing w:val="8"/>
          <w:kern w:val="0"/>
          <w:szCs w:val="32"/>
        </w:rPr>
      </w:pPr>
    </w:p>
    <w:p>
      <w:pPr>
        <w:spacing w:line="578" w:lineRule="exact"/>
        <w:ind w:firstLine="332" w:firstLineChars="100"/>
        <w:rPr>
          <w:rFonts w:hint="eastAsia" w:eastAsia="仿宋_GB2312"/>
          <w:spacing w:val="8"/>
          <w:kern w:val="0"/>
          <w:szCs w:val="32"/>
          <w:lang w:val="en-US" w:eastAsia="zh-CN"/>
        </w:rPr>
      </w:pPr>
      <w:r>
        <w:rPr>
          <w:rFonts w:hint="eastAsia" w:ascii="黑体" w:eastAsia="黑体"/>
          <w:spacing w:val="8"/>
          <w:kern w:val="0"/>
          <w:szCs w:val="32"/>
        </w:rPr>
        <w:t>公开方式</w:t>
      </w:r>
      <w:r>
        <w:rPr>
          <w:rFonts w:hint="eastAsia"/>
          <w:spacing w:val="8"/>
          <w:kern w:val="0"/>
          <w:szCs w:val="32"/>
        </w:rPr>
        <w:t>：</w:t>
      </w:r>
      <w:r>
        <w:rPr>
          <w:rFonts w:hint="eastAsia"/>
          <w:spacing w:val="8"/>
          <w:kern w:val="0"/>
          <w:szCs w:val="32"/>
          <w:lang w:eastAsia="zh-CN"/>
        </w:rPr>
        <w:t>主动公开</w:t>
      </w:r>
    </w:p>
    <w:p>
      <w:pPr>
        <w:spacing w:line="578" w:lineRule="exact"/>
        <w:ind w:firstLine="276" w:firstLineChars="100"/>
        <w:rPr>
          <w:rFonts w:hint="eastAsia"/>
          <w:sz w:val="28"/>
          <w:szCs w:val="28"/>
          <w:lang w:val="en-US" w:eastAsia="zh-CN"/>
        </w:rPr>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1984" w:left="1588" w:header="851" w:footer="1389" w:gutter="0"/>
          <w:pgNumType w:fmt="decimal" w:start="1"/>
          <w:cols w:space="0" w:num="1"/>
          <w:docGrid w:type="linesAndChars" w:linePitch="579" w:charSpace="-842"/>
        </w:sectPr>
      </w:pPr>
      <w:r>
        <w:rPr>
          <w:rFonts w:hint="eastAsia"/>
          <w:sz w:val="28"/>
          <w:szCs w:val="28"/>
        </w:rPr>
        <w:t>鱼峰区人民政府办公室</w:t>
      </w:r>
      <w:r>
        <w:rPr>
          <w:sz w:val="28"/>
          <w:szCs w:val="28"/>
        </w:rPr>
        <w:t xml:space="preserve">                    </w:t>
      </w:r>
      <w:r>
        <w:rPr>
          <w:rFonts w:hint="eastAsia"/>
          <w:sz w:val="28"/>
          <w:szCs w:val="28"/>
        </w:rPr>
        <w:t xml:space="preserve"> </w:t>
      </w:r>
      <w:r>
        <w:rPr>
          <w:sz w:val="28"/>
          <w:szCs w:val="28"/>
        </w:rPr>
        <w:t>20</w:t>
      </w:r>
      <w:r>
        <w:rPr>
          <w:rFonts w:hint="eastAsia"/>
          <w:sz w:val="28"/>
          <w:szCs w:val="28"/>
          <w:lang w:val="en-US" w:eastAsia="zh-CN"/>
        </w:rPr>
        <w:t>24</w:t>
      </w:r>
      <w:r>
        <w:rPr>
          <w:rFonts w:hint="eastAsia"/>
          <w:sz w:val="28"/>
          <w:szCs w:val="28"/>
        </w:rPr>
        <w:t>年</w:t>
      </w:r>
      <w:r>
        <w:rPr>
          <w:rFonts w:hint="eastAsia"/>
          <w:sz w:val="28"/>
          <w:szCs w:val="28"/>
          <w:lang w:val="en-US" w:eastAsia="zh-CN"/>
        </w:rPr>
        <w:t>1</w:t>
      </w:r>
      <w:r>
        <w:rPr>
          <w:rFonts w:hint="eastAsia"/>
          <w:sz w:val="28"/>
          <w:szCs w:val="28"/>
        </w:rPr>
        <w:t>月</w:t>
      </w:r>
      <w:r>
        <w:rPr>
          <w:rFonts w:hint="eastAsia"/>
          <w:sz w:val="28"/>
          <w:szCs w:val="28"/>
          <w:lang w:val="en-US" w:eastAsia="zh-CN"/>
        </w:rPr>
        <w:t>17</w:t>
      </w:r>
      <w:r>
        <w:rPr>
          <w:rFonts w:hint="eastAsia"/>
          <w:sz w:val="28"/>
          <w:szCs w:val="28"/>
        </w:rPr>
        <w:t>日印发</w:t>
      </w:r>
      <w:r>
        <mc:AlternateContent>
          <mc:Choice Requires="wps">
            <w:drawing>
              <wp:anchor distT="0" distB="0" distL="114300" distR="114300" simplePos="0" relativeHeight="251659264" behindDoc="0" locked="0" layoutInCell="1" allowOverlap="1">
                <wp:simplePos x="0" y="0"/>
                <wp:positionH relativeFrom="page">
                  <wp:posOffset>1008380</wp:posOffset>
                </wp:positionH>
                <wp:positionV relativeFrom="page">
                  <wp:posOffset>9072245</wp:posOffset>
                </wp:positionV>
                <wp:extent cx="5615940" cy="0"/>
                <wp:effectExtent l="0" t="6350" r="0" b="6350"/>
                <wp:wrapNone/>
                <wp:docPr id="1" name="直线 77"/>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miter/>
                          <a:headEnd type="none" w="med" len="med"/>
                          <a:tailEnd type="none" w="med" len="med"/>
                        </a:ln>
                        <a:effectLst/>
                      </wps:spPr>
                      <wps:bodyPr upright="1"/>
                    </wps:wsp>
                  </a:graphicData>
                </a:graphic>
              </wp:anchor>
            </w:drawing>
          </mc:Choice>
          <mc:Fallback>
            <w:pict>
              <v:line id="直线 77" o:spid="_x0000_s1026" o:spt="20" style="position:absolute;left:0pt;margin-left:79.4pt;margin-top:714.35pt;height:0pt;width:442.2pt;mso-position-horizontal-relative:page;mso-position-vertical-relative:page;z-index:251659264;mso-width-relative:page;mso-height-relative:page;" filled="f" stroked="t" coordsize="21600,21600" o:gfxdata="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U8g5B2gAAAA4BAAAPAAAAAAAAAAEAIAAAACIAAABkcnMvZG93bnJldi54bWxQSwEC&#10;FAAUAAAACACHTuJAl2frJvIBAAD1AwAADgAAAAAAAAABACAAAAApAQAAZHJzL2Uyb0RvYy54bWxQ&#10;SwUGAAAAAAYABgBZAQAAjQUAAAAA&#10;">
                <v:fill on="f" focussize="0,0"/>
                <v:stroke weight="1pt" color="#000000" joinstyle="miter"/>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1008380</wp:posOffset>
                </wp:positionH>
                <wp:positionV relativeFrom="page">
                  <wp:posOffset>9433560</wp:posOffset>
                </wp:positionV>
                <wp:extent cx="5615940" cy="0"/>
                <wp:effectExtent l="0" t="6350" r="0" b="6350"/>
                <wp:wrapNone/>
                <wp:docPr id="2" name="直线 78"/>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miter/>
                          <a:headEnd type="none" w="med" len="med"/>
                          <a:tailEnd type="none" w="med" len="med"/>
                        </a:ln>
                        <a:effectLst/>
                      </wps:spPr>
                      <wps:bodyPr upright="1"/>
                    </wps:wsp>
                  </a:graphicData>
                </a:graphic>
              </wp:anchor>
            </w:drawing>
          </mc:Choice>
          <mc:Fallback>
            <w:pict>
              <v:line id="直线 78" o:spid="_x0000_s1026" o:spt="20" style="position:absolute;left:0pt;margin-left:79.4pt;margin-top:742.8pt;height:0pt;width:442.2pt;mso-position-horizontal-relative:page;mso-position-vertical-relative:page;z-index:251659264;mso-width-relative:page;mso-height-relative:page;" filled="f" stroked="t" coordsize="21600,21600" o:gfxdata="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rnJKM2gAAAA4BAAAPAAAAAAAAAAEAIAAAACIAAABkcnMvZG93bnJldi54bWxQSwEC&#10;FAAUAAAACACHTuJAc25HEfIBAAD1AwAADgAAAAAAAAABACAAAAApAQAAZHJzL2Uyb0RvYy54bWxQ&#10;SwUGAAAAAAYABgBZAQAAjQUAAAAA&#10;">
                <v:fill on="f" focussize="0,0"/>
                <v:stroke weight="1pt" color="#000000" joinstyle="miter"/>
                <v:imagedata o:title=""/>
                <o:lock v:ext="edit" aspectratio="f"/>
              </v:line>
            </w:pict>
          </mc:Fallback>
        </mc:AlternateContent>
      </w:r>
      <w:r>
        <w:rPr>
          <w:rFonts w:hint="eastAsia"/>
          <w:sz w:val="28"/>
          <w:szCs w:val="28"/>
          <w:lang w:val="en-US" w:eastAsia="zh-CN"/>
        </w:rPr>
        <w:t xml:space="preserve"> </w:t>
      </w:r>
    </w:p>
    <w:p>
      <w:pPr>
        <w:keepNext w:val="0"/>
        <w:keepLines w:val="0"/>
        <w:pageBreakBefore w:val="0"/>
        <w:kinsoku/>
        <w:wordWrap/>
        <w:overflowPunct/>
        <w:topLinePunct w:val="0"/>
        <w:bidi w:val="0"/>
        <w:snapToGrid/>
        <w:spacing w:line="578" w:lineRule="exact"/>
        <w:jc w:val="center"/>
        <w:textAlignment w:val="auto"/>
        <w:rPr>
          <w:rFonts w:hint="eastAsia" w:ascii="方正小标宋简体" w:hAnsi="方正小标宋简体" w:eastAsia="方正小标宋简体" w:cs="方正小标宋简体"/>
          <w:color w:val="000000"/>
          <w:sz w:val="44"/>
          <w:szCs w:val="44"/>
          <w:lang w:eastAsia="zh-CN" w:bidi="ar"/>
        </w:rPr>
      </w:pPr>
      <w:r>
        <w:rPr>
          <w:rFonts w:hint="eastAsia" w:ascii="方正小标宋简体" w:hAnsi="方正小标宋简体" w:eastAsia="方正小标宋简体" w:cs="方正小标宋简体"/>
          <w:color w:val="000000"/>
          <w:sz w:val="44"/>
          <w:szCs w:val="44"/>
          <w:lang w:eastAsia="zh-CN" w:bidi="ar"/>
        </w:rPr>
        <w:t>鱼峰区农村集体经营性建设用地入市</w:t>
      </w:r>
    </w:p>
    <w:p>
      <w:pPr>
        <w:keepNext w:val="0"/>
        <w:keepLines w:val="0"/>
        <w:pageBreakBefore w:val="0"/>
        <w:kinsoku/>
        <w:wordWrap/>
        <w:overflowPunct/>
        <w:topLinePunct w:val="0"/>
        <w:bidi w:val="0"/>
        <w:snapToGrid/>
        <w:spacing w:line="578" w:lineRule="exact"/>
        <w:jc w:val="center"/>
        <w:textAlignment w:val="auto"/>
        <w:rPr>
          <w:rFonts w:hint="eastAsia" w:ascii="方正小标宋简体" w:hAnsi="方正小标宋简体" w:eastAsia="方正小标宋简体" w:cs="方正小标宋简体"/>
          <w:color w:val="000000"/>
          <w:sz w:val="44"/>
          <w:szCs w:val="44"/>
          <w:lang w:eastAsia="zh-CN" w:bidi="ar"/>
        </w:rPr>
      </w:pPr>
      <w:r>
        <w:rPr>
          <w:rFonts w:hint="eastAsia" w:ascii="方正小标宋简体" w:hAnsi="方正小标宋简体" w:eastAsia="方正小标宋简体" w:cs="方正小标宋简体"/>
          <w:color w:val="000000"/>
          <w:sz w:val="44"/>
          <w:szCs w:val="44"/>
          <w:lang w:eastAsia="zh-CN" w:bidi="ar"/>
        </w:rPr>
        <w:t>管理办法（试行）</w:t>
      </w:r>
    </w:p>
    <w:p>
      <w:pPr>
        <w:spacing w:line="578" w:lineRule="exact"/>
        <w:ind w:firstLine="632" w:firstLineChars="200"/>
        <w:jc w:val="center"/>
        <w:rPr>
          <w:rFonts w:eastAsia="黑体"/>
          <w:bCs/>
          <w:sz w:val="32"/>
          <w:szCs w:val="32"/>
        </w:rPr>
      </w:pPr>
    </w:p>
    <w:p>
      <w:pPr>
        <w:spacing w:line="578" w:lineRule="exact"/>
        <w:jc w:val="center"/>
        <w:rPr>
          <w:rFonts w:eastAsia="黑体"/>
          <w:sz w:val="32"/>
          <w:szCs w:val="32"/>
        </w:rPr>
      </w:pPr>
      <w:r>
        <w:rPr>
          <w:rFonts w:eastAsia="黑体"/>
          <w:sz w:val="32"/>
          <w:szCs w:val="32"/>
        </w:rPr>
        <w:t>第一章  总  则</w:t>
      </w:r>
    </w:p>
    <w:p>
      <w:pPr>
        <w:spacing w:line="578" w:lineRule="exact"/>
        <w:ind w:firstLine="632" w:firstLineChars="200"/>
        <w:rPr>
          <w:rFonts w:eastAsia="仿宋_GB2312"/>
          <w:sz w:val="32"/>
          <w:szCs w:val="32"/>
        </w:rPr>
      </w:pPr>
      <w:r>
        <w:rPr>
          <w:rFonts w:hint="eastAsia" w:ascii="仿宋_GB2312" w:hAnsi="仿宋_GB2312" w:eastAsia="仿宋_GB2312" w:cs="仿宋_GB2312"/>
          <w:b/>
          <w:bCs/>
          <w:sz w:val="32"/>
          <w:szCs w:val="32"/>
        </w:rPr>
        <w:t>第一条</w:t>
      </w:r>
      <w:r>
        <w:rPr>
          <w:rFonts w:eastAsia="楷体_GB2312"/>
          <w:b/>
          <w:bCs/>
          <w:sz w:val="32"/>
          <w:szCs w:val="32"/>
        </w:rPr>
        <w:t xml:space="preserve"> </w:t>
      </w:r>
      <w:r>
        <w:rPr>
          <w:rFonts w:ascii="Times New Roman" w:hAnsi="Times New Roman" w:eastAsia="仿宋_GB2312" w:cs="Times New Roman"/>
          <w:bCs/>
          <w:kern w:val="2"/>
          <w:sz w:val="32"/>
          <w:szCs w:val="32"/>
          <w:lang w:val="en-US" w:eastAsia="zh-CN" w:bidi="ar-SA"/>
        </w:rPr>
        <w:t>为规范农村集体经营性建设用地入市</w:t>
      </w:r>
      <w:r>
        <w:rPr>
          <w:rFonts w:hint="eastAsia" w:ascii="Times New Roman" w:hAnsi="Times New Roman" w:eastAsia="仿宋_GB2312" w:cs="Times New Roman"/>
          <w:bCs/>
          <w:kern w:val="2"/>
          <w:sz w:val="32"/>
          <w:szCs w:val="32"/>
          <w:lang w:val="en-US" w:eastAsia="zh-CN" w:bidi="ar-SA"/>
        </w:rPr>
        <w:t>工作</w:t>
      </w:r>
      <w:r>
        <w:rPr>
          <w:rFonts w:ascii="Times New Roman" w:hAnsi="Times New Roman" w:eastAsia="仿宋_GB2312" w:cs="Times New Roman"/>
          <w:bCs/>
          <w:kern w:val="2"/>
          <w:sz w:val="32"/>
          <w:szCs w:val="32"/>
          <w:lang w:val="en-US" w:eastAsia="zh-CN" w:bidi="ar-SA"/>
        </w:rPr>
        <w:t>，</w:t>
      </w:r>
      <w:r>
        <w:rPr>
          <w:rFonts w:hint="eastAsia" w:ascii="Times New Roman" w:hAnsi="Times New Roman" w:eastAsia="仿宋_GB2312" w:cs="Times New Roman"/>
          <w:bCs/>
          <w:kern w:val="2"/>
          <w:sz w:val="32"/>
          <w:szCs w:val="32"/>
          <w:lang w:val="en-US" w:eastAsia="zh-CN" w:bidi="ar-SA"/>
        </w:rPr>
        <w:t>维护农民合法权益，促进土地资源节约集约利用</w:t>
      </w:r>
      <w:r>
        <w:rPr>
          <w:rFonts w:ascii="Times New Roman" w:hAnsi="Times New Roman" w:eastAsia="仿宋_GB2312" w:cs="Times New Roman"/>
          <w:bCs/>
          <w:kern w:val="2"/>
          <w:sz w:val="32"/>
          <w:szCs w:val="32"/>
          <w:lang w:val="en-US" w:eastAsia="zh-CN" w:bidi="ar-SA"/>
        </w:rPr>
        <w:t>，构建城乡统一的建设用地市场，促进城乡融合发展和乡村振兴</w:t>
      </w:r>
      <w:r>
        <w:rPr>
          <w:rFonts w:hint="eastAsia" w:ascii="Times New Roman" w:hAnsi="Times New Roman" w:eastAsia="仿宋_GB2312" w:cs="Times New Roman"/>
          <w:bCs/>
          <w:kern w:val="2"/>
          <w:sz w:val="32"/>
          <w:szCs w:val="32"/>
          <w:lang w:val="en-US" w:eastAsia="zh-CN" w:bidi="ar-SA"/>
        </w:rPr>
        <w:t>，</w:t>
      </w:r>
      <w:r>
        <w:rPr>
          <w:rFonts w:ascii="Times New Roman" w:hAnsi="Times New Roman" w:eastAsia="仿宋_GB2312" w:cs="Times New Roman"/>
          <w:bCs/>
          <w:kern w:val="2"/>
          <w:sz w:val="32"/>
          <w:szCs w:val="32"/>
          <w:lang w:val="en-US" w:eastAsia="zh-CN" w:bidi="ar-SA"/>
        </w:rPr>
        <w:t>根据《中华人民共和国土地管理法》《中华人民共和国土地管理法实施条例》</w:t>
      </w:r>
      <w:r>
        <w:rPr>
          <w:rFonts w:hint="eastAsia" w:ascii="Times New Roman" w:hAnsi="Times New Roman" w:eastAsia="仿宋_GB2312" w:cs="Times New Roman"/>
          <w:bCs/>
          <w:kern w:val="2"/>
          <w:sz w:val="32"/>
          <w:szCs w:val="32"/>
          <w:lang w:val="en-US" w:eastAsia="zh-CN" w:bidi="ar-SA"/>
        </w:rPr>
        <w:t>《中华人民共和国城镇国有土地使用权出让和转让暂行条例》</w:t>
      </w:r>
      <w:r>
        <w:rPr>
          <w:rFonts w:ascii="Times New Roman" w:hAnsi="Times New Roman" w:eastAsia="仿宋_GB2312" w:cs="Times New Roman"/>
          <w:bCs/>
          <w:kern w:val="2"/>
          <w:sz w:val="32"/>
          <w:szCs w:val="32"/>
          <w:lang w:val="en-US" w:eastAsia="zh-CN" w:bidi="ar-SA"/>
        </w:rPr>
        <w:t>等法律法规</w:t>
      </w:r>
      <w:r>
        <w:rPr>
          <w:rFonts w:hint="eastAsia" w:ascii="Times New Roman" w:hAnsi="Times New Roman" w:eastAsia="仿宋_GB2312" w:cs="Times New Roman"/>
          <w:bCs/>
          <w:kern w:val="2"/>
          <w:sz w:val="32"/>
          <w:szCs w:val="32"/>
          <w:lang w:val="en-US" w:eastAsia="zh-CN" w:bidi="ar-SA"/>
        </w:rPr>
        <w:t>和《财政部 国土资源部关于印发〈农村集体经营性建设用地土地增值收益调节金征收使用管理暂行办法〉的通知》（财税〔2016〕41号）《财政部 自然资源部关于延续实施农村集体经营性建设用地土地增值收益调节金政策的通知》（财税〔2023〕52号）《柳州市人民政府关于印发〈柳州市先行推进农村集体经营性建设用地入市管理暂行办法〉的通知》（柳政规〔2022〕18号）有</w:t>
      </w:r>
      <w:r>
        <w:rPr>
          <w:rFonts w:ascii="Times New Roman" w:hAnsi="Times New Roman" w:eastAsia="仿宋_GB2312" w:cs="Times New Roman"/>
          <w:bCs/>
          <w:kern w:val="2"/>
          <w:sz w:val="32"/>
          <w:szCs w:val="32"/>
          <w:lang w:val="en-US" w:eastAsia="zh-CN" w:bidi="ar-SA"/>
        </w:rPr>
        <w:t>关规定，</w:t>
      </w:r>
      <w:r>
        <w:rPr>
          <w:rFonts w:hint="eastAsia" w:ascii="Times New Roman" w:hAnsi="Times New Roman" w:eastAsia="仿宋_GB2312" w:cs="Times New Roman"/>
          <w:bCs/>
          <w:kern w:val="2"/>
          <w:sz w:val="32"/>
          <w:szCs w:val="32"/>
          <w:lang w:val="en-US" w:eastAsia="zh-CN" w:bidi="ar-SA"/>
        </w:rPr>
        <w:t>结合鱼峰区实际，</w:t>
      </w:r>
      <w:r>
        <w:rPr>
          <w:rFonts w:ascii="Times New Roman" w:hAnsi="Times New Roman" w:eastAsia="仿宋_GB2312" w:cs="Times New Roman"/>
          <w:bCs/>
          <w:kern w:val="2"/>
          <w:sz w:val="32"/>
          <w:szCs w:val="32"/>
          <w:lang w:val="en-US" w:eastAsia="zh-CN" w:bidi="ar-SA"/>
        </w:rPr>
        <w:t>制定本办法。</w:t>
      </w:r>
    </w:p>
    <w:p>
      <w:pPr>
        <w:pStyle w:val="10"/>
        <w:spacing w:before="0" w:after="0" w:line="578" w:lineRule="exact"/>
        <w:ind w:firstLine="632" w:firstLineChars="200"/>
        <w:jc w:val="both"/>
        <w:rPr>
          <w:rFonts w:eastAsia="楷体_GB2312"/>
          <w:b/>
          <w:bCs/>
          <w:spacing w:val="11"/>
          <w:sz w:val="32"/>
          <w:szCs w:val="32"/>
        </w:rPr>
      </w:pPr>
      <w:r>
        <w:rPr>
          <w:rFonts w:ascii="仿宋_GB2312" w:hAnsi="仿宋_GB2312" w:eastAsia="仿宋_GB2312" w:cs="仿宋_GB2312"/>
          <w:b/>
          <w:sz w:val="32"/>
          <w:szCs w:val="32"/>
        </w:rPr>
        <w:t>第</w:t>
      </w:r>
      <w:r>
        <w:rPr>
          <w:rFonts w:hint="eastAsia" w:ascii="仿宋_GB2312" w:hAnsi="仿宋_GB2312" w:eastAsia="仿宋_GB2312" w:cs="仿宋_GB2312"/>
          <w:b/>
          <w:sz w:val="32"/>
          <w:szCs w:val="32"/>
        </w:rPr>
        <w:t>二</w:t>
      </w:r>
      <w:r>
        <w:rPr>
          <w:rFonts w:ascii="仿宋_GB2312" w:hAnsi="仿宋_GB2312" w:eastAsia="仿宋_GB2312" w:cs="仿宋_GB2312"/>
          <w:b/>
          <w:sz w:val="32"/>
          <w:szCs w:val="32"/>
        </w:rPr>
        <w:t>条</w:t>
      </w:r>
      <w:r>
        <w:rPr>
          <w:rFonts w:eastAsia="楷体_GB2312"/>
          <w:b/>
          <w:sz w:val="32"/>
          <w:szCs w:val="32"/>
        </w:rPr>
        <w:t xml:space="preserve"> </w:t>
      </w:r>
      <w:r>
        <w:rPr>
          <w:rFonts w:eastAsia="仿宋_GB2312"/>
          <w:sz w:val="32"/>
          <w:szCs w:val="32"/>
        </w:rPr>
        <w:t>试点期间，</w:t>
      </w:r>
      <w:r>
        <w:rPr>
          <w:rFonts w:hint="eastAsia" w:eastAsia="仿宋_GB2312"/>
          <w:sz w:val="32"/>
          <w:szCs w:val="32"/>
        </w:rPr>
        <w:t>鱼峰区</w:t>
      </w:r>
      <w:r>
        <w:rPr>
          <w:rFonts w:eastAsia="仿宋_GB2312"/>
          <w:sz w:val="32"/>
          <w:szCs w:val="32"/>
        </w:rPr>
        <w:t>行政辖区范围内</w:t>
      </w:r>
      <w:r>
        <w:rPr>
          <w:rFonts w:hint="eastAsia" w:eastAsia="仿宋_GB2312"/>
          <w:sz w:val="32"/>
          <w:szCs w:val="32"/>
        </w:rPr>
        <w:t>（不含柳东新区、</w:t>
      </w:r>
      <w:r>
        <w:rPr>
          <w:rFonts w:hint="eastAsia" w:eastAsia="仿宋_GB2312"/>
          <w:bCs/>
          <w:spacing w:val="11"/>
          <w:sz w:val="32"/>
          <w:szCs w:val="32"/>
        </w:rPr>
        <w:t>阳和工业新区）</w:t>
      </w:r>
      <w:r>
        <w:rPr>
          <w:rFonts w:eastAsia="仿宋_GB2312"/>
          <w:bCs/>
          <w:spacing w:val="11"/>
          <w:sz w:val="32"/>
          <w:szCs w:val="32"/>
        </w:rPr>
        <w:t>开展农村集体经营性建设用地入市的，适用本办法。</w:t>
      </w:r>
    </w:p>
    <w:p>
      <w:pPr>
        <w:pStyle w:val="5"/>
        <w:autoSpaceDE w:val="0"/>
        <w:autoSpaceDN w:val="0"/>
        <w:spacing w:after="0" w:line="578" w:lineRule="exact"/>
        <w:ind w:firstLine="632" w:firstLineChars="200"/>
        <w:rPr>
          <w:rFonts w:eastAsia="仿宋_GB2312"/>
          <w:strike/>
          <w:dstrike w:val="0"/>
          <w:sz w:val="32"/>
          <w:szCs w:val="32"/>
          <w:highlight w:val="yellow"/>
        </w:rPr>
      </w:pPr>
      <w:r>
        <w:rPr>
          <w:rFonts w:ascii="仿宋_GB2312" w:hAnsi="仿宋_GB2312" w:eastAsia="仿宋_GB2312" w:cs="仿宋_GB2312"/>
          <w:b/>
          <w:bCs/>
          <w:sz w:val="32"/>
          <w:szCs w:val="32"/>
        </w:rPr>
        <w:t>第</w:t>
      </w:r>
      <w:r>
        <w:rPr>
          <w:rFonts w:hint="eastAsia" w:ascii="仿宋_GB2312" w:hAnsi="仿宋_GB2312" w:eastAsia="仿宋_GB2312" w:cs="仿宋_GB2312"/>
          <w:b/>
          <w:bCs/>
          <w:sz w:val="32"/>
          <w:szCs w:val="32"/>
        </w:rPr>
        <w:t>三</w:t>
      </w:r>
      <w:r>
        <w:rPr>
          <w:rFonts w:ascii="仿宋_GB2312" w:hAnsi="仿宋_GB2312" w:eastAsia="仿宋_GB2312" w:cs="仿宋_GB2312"/>
          <w:b/>
          <w:bCs/>
          <w:sz w:val="32"/>
          <w:szCs w:val="32"/>
        </w:rPr>
        <w:t>条</w:t>
      </w:r>
      <w:r>
        <w:rPr>
          <w:rFonts w:eastAsia="楷体_GB2312"/>
          <w:b/>
          <w:bCs/>
          <w:sz w:val="32"/>
          <w:szCs w:val="32"/>
        </w:rPr>
        <w:t xml:space="preserve"> </w:t>
      </w:r>
      <w:r>
        <w:rPr>
          <w:rFonts w:eastAsia="仿宋_GB2312"/>
          <w:sz w:val="32"/>
          <w:szCs w:val="32"/>
        </w:rPr>
        <w:t>本办法所称农村集体经营性建设用地，是指国土空间规划确定为商业服务业</w:t>
      </w:r>
      <w:r>
        <w:rPr>
          <w:rFonts w:hint="eastAsia" w:eastAsia="仿宋_GB2312"/>
          <w:sz w:val="32"/>
          <w:szCs w:val="32"/>
        </w:rPr>
        <w:t>用地</w:t>
      </w:r>
      <w:r>
        <w:rPr>
          <w:rFonts w:eastAsia="仿宋_GB2312"/>
          <w:sz w:val="32"/>
          <w:szCs w:val="32"/>
        </w:rPr>
        <w:t>、工业用地、仓储用地等经营性用途，且已经依法办理所有权登记的集体建设用地。</w:t>
      </w:r>
    </w:p>
    <w:p>
      <w:pPr>
        <w:spacing w:line="578" w:lineRule="exact"/>
        <w:ind w:firstLine="632" w:firstLineChars="200"/>
        <w:rPr>
          <w:rFonts w:hint="eastAsia" w:eastAsia="仿宋_GB2312"/>
          <w:sz w:val="32"/>
          <w:szCs w:val="32"/>
        </w:rPr>
      </w:pPr>
      <w:r>
        <w:rPr>
          <w:rFonts w:hint="eastAsia" w:eastAsia="仿宋_GB2312"/>
          <w:b/>
          <w:bCs/>
          <w:sz w:val="32"/>
          <w:szCs w:val="32"/>
        </w:rPr>
        <w:t>第四条</w:t>
      </w:r>
      <w:r>
        <w:rPr>
          <w:rFonts w:eastAsia="仿宋_GB2312"/>
          <w:sz w:val="32"/>
          <w:szCs w:val="32"/>
        </w:rPr>
        <w:t xml:space="preserve"> </w:t>
      </w:r>
      <w:r>
        <w:rPr>
          <w:rFonts w:hint="eastAsia" w:eastAsia="仿宋_GB2312"/>
          <w:sz w:val="32"/>
          <w:szCs w:val="32"/>
        </w:rPr>
        <w:t>本办法所称农村集体经营性建设用地入市是指在所有权不变的前提下，按照依法、自愿、公平、公开的原则，土地所有权人将集体经营性建设用地使用权在一定期限内以出让、出租等方式交由单位或者个人有偿使用的行为。</w:t>
      </w:r>
    </w:p>
    <w:p>
      <w:pPr>
        <w:spacing w:line="578" w:lineRule="exact"/>
        <w:ind w:firstLine="632" w:firstLineChars="200"/>
        <w:rPr>
          <w:rFonts w:eastAsia="黑体"/>
          <w:sz w:val="32"/>
          <w:szCs w:val="32"/>
        </w:rPr>
      </w:pPr>
      <w:r>
        <w:rPr>
          <w:rFonts w:hint="eastAsia" w:ascii="仿宋_GB2312" w:hAnsi="仿宋_GB2312" w:eastAsia="仿宋_GB2312" w:cs="仿宋_GB2312"/>
          <w:b/>
          <w:bCs/>
          <w:sz w:val="32"/>
          <w:szCs w:val="32"/>
        </w:rPr>
        <w:t>第五条</w:t>
      </w:r>
      <w:r>
        <w:rPr>
          <w:rFonts w:eastAsia="仿宋_GB2312"/>
          <w:sz w:val="32"/>
          <w:szCs w:val="32"/>
        </w:rPr>
        <w:t xml:space="preserve"> </w:t>
      </w:r>
      <w:r>
        <w:rPr>
          <w:rFonts w:hint="eastAsia" w:eastAsia="仿宋_GB2312"/>
          <w:sz w:val="32"/>
          <w:szCs w:val="32"/>
        </w:rPr>
        <w:t>区</w:t>
      </w:r>
      <w:r>
        <w:rPr>
          <w:rFonts w:eastAsia="仿宋_GB2312"/>
          <w:sz w:val="32"/>
          <w:szCs w:val="32"/>
        </w:rPr>
        <w:t>自然资源</w:t>
      </w:r>
      <w:r>
        <w:rPr>
          <w:rFonts w:hint="eastAsia" w:eastAsia="仿宋_GB2312"/>
          <w:sz w:val="32"/>
          <w:szCs w:val="32"/>
        </w:rPr>
        <w:t>局</w:t>
      </w:r>
      <w:r>
        <w:rPr>
          <w:rFonts w:eastAsia="仿宋_GB2312"/>
          <w:sz w:val="32"/>
          <w:szCs w:val="32"/>
        </w:rPr>
        <w:t>应当按照本办法和其他有关规定，指导本行政区域内农民集体做好农村集体经营性建设用地入市工作</w:t>
      </w:r>
      <w:r>
        <w:rPr>
          <w:rFonts w:hint="eastAsia" w:eastAsia="仿宋_GB2312"/>
          <w:sz w:val="32"/>
          <w:szCs w:val="32"/>
        </w:rPr>
        <w:t>，</w:t>
      </w:r>
      <w:r>
        <w:rPr>
          <w:rFonts w:eastAsia="仿宋_GB2312"/>
          <w:sz w:val="32"/>
          <w:szCs w:val="32"/>
        </w:rPr>
        <w:t>发改、财政、生态环境、住建、农业农村、</w:t>
      </w:r>
      <w:r>
        <w:rPr>
          <w:rFonts w:hint="eastAsia" w:eastAsia="仿宋_GB2312"/>
          <w:sz w:val="32"/>
          <w:szCs w:val="32"/>
        </w:rPr>
        <w:t>税务</w:t>
      </w:r>
      <w:r>
        <w:rPr>
          <w:rFonts w:eastAsia="仿宋_GB2312"/>
          <w:sz w:val="32"/>
          <w:szCs w:val="32"/>
        </w:rPr>
        <w:t>等相关部门配合做好有关工作。</w:t>
      </w:r>
    </w:p>
    <w:p>
      <w:pPr>
        <w:spacing w:line="578"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第二章  入市范围</w:t>
      </w:r>
    </w:p>
    <w:p>
      <w:pPr>
        <w:spacing w:line="578" w:lineRule="exact"/>
        <w:ind w:firstLine="632" w:firstLineChars="200"/>
        <w:rPr>
          <w:rFonts w:eastAsia="仿宋_GB2312"/>
          <w:sz w:val="32"/>
          <w:szCs w:val="32"/>
        </w:rPr>
      </w:pPr>
      <w:r>
        <w:rPr>
          <w:rFonts w:ascii="仿宋_GB2312" w:hAnsi="仿宋_GB2312" w:eastAsia="仿宋_GB2312" w:cs="仿宋_GB2312"/>
          <w:b/>
          <w:bCs/>
          <w:sz w:val="32"/>
          <w:szCs w:val="32"/>
        </w:rPr>
        <w:t>第</w:t>
      </w:r>
      <w:r>
        <w:rPr>
          <w:rFonts w:hint="eastAsia" w:ascii="仿宋_GB2312" w:hAnsi="仿宋_GB2312" w:eastAsia="仿宋_GB2312" w:cs="仿宋_GB2312"/>
          <w:b/>
          <w:bCs/>
          <w:sz w:val="32"/>
          <w:szCs w:val="32"/>
        </w:rPr>
        <w:t>六</w:t>
      </w:r>
      <w:r>
        <w:rPr>
          <w:rFonts w:ascii="仿宋_GB2312" w:hAnsi="仿宋_GB2312" w:eastAsia="仿宋_GB2312" w:cs="仿宋_GB2312"/>
          <w:b/>
          <w:bCs/>
          <w:sz w:val="32"/>
          <w:szCs w:val="32"/>
        </w:rPr>
        <w:t>条</w:t>
      </w:r>
      <w:r>
        <w:rPr>
          <w:rFonts w:eastAsia="楷体_GB2312"/>
          <w:b/>
          <w:bCs/>
          <w:sz w:val="32"/>
          <w:szCs w:val="32"/>
        </w:rPr>
        <w:t xml:space="preserve"> </w:t>
      </w:r>
      <w:r>
        <w:rPr>
          <w:rFonts w:eastAsia="仿宋_GB2312"/>
          <w:sz w:val="32"/>
          <w:szCs w:val="32"/>
        </w:rPr>
        <w:t>依法完成</w:t>
      </w:r>
      <w:r>
        <w:rPr>
          <w:rFonts w:hint="eastAsia" w:eastAsia="仿宋_GB2312"/>
          <w:sz w:val="32"/>
          <w:szCs w:val="32"/>
        </w:rPr>
        <w:t>集体土地所有权</w:t>
      </w:r>
      <w:r>
        <w:rPr>
          <w:rFonts w:eastAsia="仿宋_GB2312"/>
          <w:sz w:val="32"/>
          <w:szCs w:val="32"/>
        </w:rPr>
        <w:t>登记、符合国土空间规划和用途管制规则的</w:t>
      </w:r>
      <w:r>
        <w:rPr>
          <w:rFonts w:hint="eastAsia" w:eastAsia="仿宋_GB2312"/>
          <w:color w:val="auto"/>
          <w:sz w:val="32"/>
          <w:szCs w:val="32"/>
          <w:highlight w:val="none"/>
        </w:rPr>
        <w:t>商业服务业用地、工业用地、仓储用地</w:t>
      </w:r>
      <w:r>
        <w:rPr>
          <w:rFonts w:eastAsia="仿宋_GB2312"/>
          <w:sz w:val="32"/>
          <w:szCs w:val="32"/>
        </w:rPr>
        <w:t>等经营性用途的农村集体建设用地，方可纳入入市交易范围。</w:t>
      </w:r>
      <w:r>
        <w:rPr>
          <w:rFonts w:hint="eastAsia" w:eastAsia="仿宋_GB2312"/>
          <w:sz w:val="32"/>
          <w:szCs w:val="32"/>
        </w:rPr>
        <w:t>支持和鼓励</w:t>
      </w:r>
      <w:r>
        <w:rPr>
          <w:rFonts w:eastAsia="仿宋_GB2312"/>
          <w:sz w:val="32"/>
          <w:szCs w:val="32"/>
        </w:rPr>
        <w:t>农村集体经营性建设用地优先用于发展农村地区仓储物流、零售商业、批发市场、餐饮、商务金融、娱乐、其他商服等实体经济产业项目。</w:t>
      </w:r>
    </w:p>
    <w:p>
      <w:pPr>
        <w:spacing w:line="578" w:lineRule="exact"/>
        <w:ind w:firstLine="632" w:firstLineChars="200"/>
        <w:rPr>
          <w:rFonts w:eastAsia="仿宋_GB2312"/>
          <w:sz w:val="32"/>
          <w:szCs w:val="32"/>
        </w:rPr>
      </w:pPr>
      <w:r>
        <w:rPr>
          <w:rFonts w:ascii="仿宋_GB2312" w:hAnsi="仿宋_GB2312" w:eastAsia="仿宋_GB2312" w:cs="仿宋_GB2312"/>
          <w:b/>
          <w:bCs/>
          <w:sz w:val="32"/>
          <w:szCs w:val="32"/>
        </w:rPr>
        <w:t>第</w:t>
      </w:r>
      <w:r>
        <w:rPr>
          <w:rFonts w:hint="eastAsia" w:ascii="仿宋_GB2312" w:hAnsi="仿宋_GB2312" w:eastAsia="仿宋_GB2312" w:cs="仿宋_GB2312"/>
          <w:b/>
          <w:bCs/>
          <w:sz w:val="32"/>
          <w:szCs w:val="32"/>
        </w:rPr>
        <w:t>七</w:t>
      </w:r>
      <w:r>
        <w:rPr>
          <w:rFonts w:ascii="仿宋_GB2312" w:hAnsi="仿宋_GB2312" w:eastAsia="仿宋_GB2312" w:cs="仿宋_GB2312"/>
          <w:b/>
          <w:bCs/>
          <w:sz w:val="32"/>
          <w:szCs w:val="32"/>
        </w:rPr>
        <w:t>条</w:t>
      </w:r>
      <w:r>
        <w:rPr>
          <w:rFonts w:eastAsia="楷体_GB2312"/>
          <w:b/>
          <w:bCs/>
          <w:sz w:val="32"/>
          <w:szCs w:val="32"/>
        </w:rPr>
        <w:t xml:space="preserve"> </w:t>
      </w:r>
      <w:r>
        <w:rPr>
          <w:rFonts w:eastAsia="仿宋_GB2312"/>
          <w:sz w:val="32"/>
          <w:szCs w:val="32"/>
        </w:rPr>
        <w:t>本轮深化试点工作期间，存量农村集体经营性建设用地方可纳入入市范围。具体包括以下类</w:t>
      </w:r>
      <w:r>
        <w:rPr>
          <w:rFonts w:hint="eastAsia" w:eastAsia="仿宋_GB2312"/>
          <w:sz w:val="32"/>
          <w:szCs w:val="32"/>
          <w:lang w:val="en-US" w:eastAsia="zh-CN"/>
        </w:rPr>
        <w:t>型</w:t>
      </w:r>
      <w:r>
        <w:rPr>
          <w:rFonts w:eastAsia="仿宋_GB2312"/>
          <w:sz w:val="32"/>
          <w:szCs w:val="32"/>
        </w:rPr>
        <w:t>：</w:t>
      </w:r>
    </w:p>
    <w:p>
      <w:pPr>
        <w:spacing w:line="578" w:lineRule="exact"/>
        <w:ind w:firstLine="632"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color w:val="000000"/>
          <w:kern w:val="2"/>
          <w:sz w:val="32"/>
          <w:szCs w:val="32"/>
          <w:lang w:val="en-US" w:eastAsia="zh-CN" w:bidi="ar"/>
        </w:rPr>
        <w:t>（一）</w:t>
      </w:r>
      <w:r>
        <w:rPr>
          <w:rFonts w:hint="eastAsia" w:ascii="Times New Roman" w:hAnsi="Times New Roman" w:eastAsia="仿宋_GB2312" w:cs="Times New Roman"/>
          <w:sz w:val="32"/>
          <w:szCs w:val="32"/>
        </w:rPr>
        <w:t>2009</w:t>
      </w:r>
      <w:r>
        <w:rPr>
          <w:rFonts w:hint="eastAsia" w:ascii="仿宋_GB2312" w:hAnsi="仿宋_GB2312" w:eastAsia="仿宋_GB2312" w:cs="仿宋_GB2312"/>
          <w:sz w:val="32"/>
          <w:szCs w:val="32"/>
        </w:rPr>
        <w:t>年以前已经形成，第二次全国土地调查和</w:t>
      </w:r>
      <w:r>
        <w:rPr>
          <w:rFonts w:hint="eastAsia" w:ascii="Times New Roman" w:hAnsi="Times New Roman" w:eastAsia="仿宋_GB2312" w:cs="Times New Roman"/>
          <w:sz w:val="32"/>
          <w:szCs w:val="32"/>
        </w:rPr>
        <w:t>2022</w:t>
      </w:r>
      <w:r>
        <w:rPr>
          <w:rFonts w:hint="eastAsia" w:ascii="仿宋_GB2312" w:hAnsi="仿宋_GB2312" w:eastAsia="仿宋_GB2312" w:cs="仿宋_GB2312"/>
          <w:sz w:val="32"/>
          <w:szCs w:val="32"/>
        </w:rPr>
        <w:t>年度变更调查均为集体建设用地，且在国土空间规划中确定为经营性用途的集体建设用地。</w:t>
      </w:r>
    </w:p>
    <w:p>
      <w:pPr>
        <w:keepNext w:val="0"/>
        <w:keepLines w:val="0"/>
        <w:pageBreakBefore w:val="0"/>
        <w:widowControl w:val="0"/>
        <w:kinsoku/>
        <w:wordWrap/>
        <w:overflowPunct/>
        <w:topLinePunct w:val="0"/>
        <w:autoSpaceDE/>
        <w:autoSpaceDN/>
        <w:bidi w:val="0"/>
        <w:adjustRightInd/>
        <w:spacing w:line="578" w:lineRule="exact"/>
        <w:ind w:firstLine="632" w:firstLineChars="200"/>
        <w:textAlignment w:val="auto"/>
        <w:rPr>
          <w:rFonts w:eastAsia="仿宋_GB2312"/>
          <w:sz w:val="32"/>
          <w:szCs w:val="32"/>
        </w:rPr>
      </w:pPr>
      <w:r>
        <w:rPr>
          <w:rFonts w:hint="eastAsia" w:ascii="楷体_GB2312" w:hAnsi="楷体_GB2312" w:eastAsia="楷体_GB2312" w:cs="楷体_GB2312"/>
          <w:b/>
          <w:bCs/>
          <w:color w:val="000000"/>
          <w:kern w:val="2"/>
          <w:sz w:val="32"/>
          <w:szCs w:val="32"/>
          <w:lang w:val="en-US" w:eastAsia="zh-CN" w:bidi="ar"/>
        </w:rPr>
        <w:t>（二）</w:t>
      </w:r>
      <w:r>
        <w:rPr>
          <w:rFonts w:hint="eastAsia" w:ascii="Times New Roman" w:hAnsi="Times New Roman" w:eastAsia="仿宋_GB2312" w:cs="Times New Roman"/>
          <w:sz w:val="32"/>
          <w:szCs w:val="32"/>
        </w:rPr>
        <w:t>2023</w:t>
      </w:r>
      <w:r>
        <w:rPr>
          <w:rFonts w:hint="eastAsia" w:ascii="仿宋_GB2312" w:hAnsi="仿宋_GB2312" w:eastAsia="仿宋_GB2312" w:cs="仿宋_GB2312"/>
          <w:sz w:val="32"/>
          <w:szCs w:val="32"/>
        </w:rPr>
        <w:t>年</w:t>
      </w:r>
      <w:r>
        <w:rPr>
          <w:rFonts w:hint="eastAsia" w:ascii="Times New Roman" w:hAnsi="Times New Roman" w:eastAsia="仿宋_GB2312" w:cs="Times New Roman"/>
          <w:sz w:val="32"/>
          <w:szCs w:val="32"/>
        </w:rPr>
        <w:t>3</w:t>
      </w:r>
      <w:r>
        <w:rPr>
          <w:rFonts w:hint="eastAsia" w:ascii="仿宋_GB2312" w:hAnsi="仿宋_GB2312" w:eastAsia="仿宋_GB2312" w:cs="仿宋_GB2312"/>
          <w:sz w:val="32"/>
          <w:szCs w:val="32"/>
        </w:rPr>
        <w:t>月</w:t>
      </w:r>
      <w:r>
        <w:rPr>
          <w:rFonts w:hint="eastAsia" w:ascii="Times New Roman" w:hAnsi="Times New Roman" w:eastAsia="仿宋_GB2312" w:cs="Times New Roman"/>
          <w:sz w:val="32"/>
          <w:szCs w:val="32"/>
        </w:rPr>
        <w:t>1</w:t>
      </w:r>
      <w:r>
        <w:rPr>
          <w:rFonts w:hint="eastAsia" w:ascii="仿宋_GB2312" w:hAnsi="仿宋_GB2312" w:eastAsia="仿宋_GB2312" w:cs="仿宋_GB2312"/>
          <w:sz w:val="32"/>
          <w:szCs w:val="32"/>
        </w:rPr>
        <w:t>日前已经完成农用地转用但尚未办理供地手续，且在国土空间规划中确定为经营性用</w:t>
      </w:r>
      <w:r>
        <w:rPr>
          <w:rFonts w:eastAsia="仿宋_GB2312"/>
          <w:sz w:val="32"/>
          <w:szCs w:val="32"/>
        </w:rPr>
        <w:t>途的集体建设用地。</w:t>
      </w:r>
    </w:p>
    <w:p>
      <w:pPr>
        <w:pStyle w:val="6"/>
        <w:keepNext w:val="0"/>
        <w:keepLines w:val="0"/>
        <w:pageBreakBefore w:val="0"/>
        <w:widowControl w:val="0"/>
        <w:kinsoku/>
        <w:wordWrap/>
        <w:overflowPunct/>
        <w:topLinePunct w:val="0"/>
        <w:autoSpaceDE/>
        <w:autoSpaceDN/>
        <w:bidi w:val="0"/>
        <w:adjustRightInd/>
        <w:snapToGrid w:val="0"/>
        <w:spacing w:line="578" w:lineRule="exact"/>
        <w:ind w:firstLine="632" w:firstLineChars="200"/>
        <w:jc w:val="both"/>
        <w:textAlignment w:val="auto"/>
        <w:rPr>
          <w:rFonts w:hint="default" w:eastAsia="仿宋_GB2312"/>
          <w:color w:val="FF0000"/>
          <w:sz w:val="32"/>
          <w:szCs w:val="32"/>
          <w:lang w:val="en-US"/>
        </w:rPr>
      </w:pPr>
      <w:r>
        <w:rPr>
          <w:rFonts w:hint="eastAsia" w:ascii="楷体_GB2312" w:hAnsi="楷体_GB2312" w:eastAsia="楷体_GB2312" w:cs="楷体_GB2312"/>
          <w:b/>
          <w:bCs/>
          <w:color w:val="000000"/>
          <w:kern w:val="2"/>
          <w:sz w:val="32"/>
          <w:szCs w:val="32"/>
          <w:lang w:val="en-US" w:eastAsia="zh-CN" w:bidi="ar"/>
        </w:rPr>
        <w:t>（三）</w:t>
      </w:r>
      <w:r>
        <w:rPr>
          <w:rFonts w:hint="eastAsia" w:eastAsia="仿宋_GB2312"/>
          <w:snapToGrid w:val="0"/>
          <w:color w:val="auto"/>
          <w:sz w:val="32"/>
          <w:szCs w:val="32"/>
          <w:highlight w:val="none"/>
          <w:lang w:val="en-US" w:eastAsia="zh-CN"/>
        </w:rPr>
        <w:t>全域土地综合整治中，实施“小块并大块”形成的集体建设用地</w:t>
      </w:r>
      <w:r>
        <w:rPr>
          <w:rFonts w:hint="eastAsia" w:eastAsia="仿宋_GB2312"/>
          <w:snapToGrid w:val="0"/>
          <w:color w:val="auto"/>
          <w:sz w:val="32"/>
          <w:szCs w:val="32"/>
          <w:highlight w:val="none"/>
          <w:lang w:eastAsia="zh-CN"/>
        </w:rPr>
        <w:t>。</w:t>
      </w:r>
    </w:p>
    <w:p>
      <w:pPr>
        <w:spacing w:line="578" w:lineRule="exact"/>
        <w:ind w:firstLine="632" w:firstLineChars="200"/>
        <w:rPr>
          <w:rFonts w:eastAsia="黑体"/>
          <w:sz w:val="32"/>
          <w:szCs w:val="32"/>
        </w:rPr>
      </w:pPr>
      <w:r>
        <w:rPr>
          <w:rFonts w:hint="eastAsia" w:eastAsia="仿宋_GB2312"/>
          <w:b/>
          <w:bCs/>
          <w:sz w:val="32"/>
          <w:szCs w:val="32"/>
        </w:rPr>
        <w:t>第八条</w:t>
      </w:r>
      <w:r>
        <w:rPr>
          <w:rFonts w:eastAsia="仿宋_GB2312"/>
          <w:sz w:val="32"/>
          <w:szCs w:val="32"/>
        </w:rPr>
        <w:t xml:space="preserve"> 入市地块需纳入农村集体经营性建设用地年度供应计划，年度供应计划应当对农村集体经营性建设用地作出合理安排，统筹安排入市规模、结构和时序，把控入市节奏。</w:t>
      </w:r>
    </w:p>
    <w:p>
      <w:pPr>
        <w:spacing w:line="578" w:lineRule="exact"/>
        <w:jc w:val="center"/>
        <w:rPr>
          <w:rFonts w:eastAsia="黑体"/>
          <w:sz w:val="32"/>
          <w:szCs w:val="32"/>
        </w:rPr>
      </w:pPr>
      <w:r>
        <w:rPr>
          <w:rFonts w:eastAsia="黑体"/>
          <w:sz w:val="32"/>
          <w:szCs w:val="32"/>
        </w:rPr>
        <w:t>第三章  入市主体</w:t>
      </w:r>
      <w:r>
        <w:rPr>
          <w:rFonts w:hint="eastAsia" w:eastAsia="黑体"/>
          <w:sz w:val="32"/>
          <w:szCs w:val="32"/>
        </w:rPr>
        <w:t>和条件</w:t>
      </w:r>
    </w:p>
    <w:p>
      <w:pPr>
        <w:spacing w:line="578" w:lineRule="exact"/>
        <w:ind w:firstLine="632" w:firstLineChars="200"/>
        <w:rPr>
          <w:rFonts w:eastAsia="仿宋_GB2312"/>
          <w:sz w:val="32"/>
          <w:szCs w:val="32"/>
        </w:rPr>
      </w:pPr>
      <w:r>
        <w:rPr>
          <w:rFonts w:ascii="仿宋_GB2312" w:hAnsi="仿宋_GB2312" w:eastAsia="仿宋_GB2312" w:cs="仿宋_GB2312"/>
          <w:b/>
          <w:bCs/>
          <w:sz w:val="32"/>
          <w:szCs w:val="32"/>
        </w:rPr>
        <w:t>第</w:t>
      </w:r>
      <w:r>
        <w:rPr>
          <w:rFonts w:hint="eastAsia" w:ascii="仿宋_GB2312" w:hAnsi="仿宋_GB2312" w:eastAsia="仿宋_GB2312" w:cs="仿宋_GB2312"/>
          <w:b/>
          <w:bCs/>
          <w:sz w:val="32"/>
          <w:szCs w:val="32"/>
        </w:rPr>
        <w:t>九</w:t>
      </w:r>
      <w:r>
        <w:rPr>
          <w:rFonts w:ascii="仿宋_GB2312" w:hAnsi="仿宋_GB2312" w:eastAsia="仿宋_GB2312" w:cs="仿宋_GB2312"/>
          <w:b/>
          <w:bCs/>
          <w:sz w:val="32"/>
          <w:szCs w:val="32"/>
        </w:rPr>
        <w:t>条</w:t>
      </w:r>
      <w:r>
        <w:rPr>
          <w:rFonts w:eastAsia="楷体_GB2312"/>
          <w:b/>
          <w:bCs/>
          <w:sz w:val="32"/>
          <w:szCs w:val="32"/>
        </w:rPr>
        <w:t xml:space="preserve"> </w:t>
      </w:r>
      <w:r>
        <w:rPr>
          <w:rFonts w:eastAsia="仿宋_GB2312"/>
          <w:sz w:val="32"/>
          <w:szCs w:val="32"/>
        </w:rPr>
        <w:t>农村集体经营性建设用地入市主体为代表该土地所有权的农村集体经济组织。</w:t>
      </w:r>
    </w:p>
    <w:p>
      <w:pPr>
        <w:spacing w:line="578" w:lineRule="exact"/>
        <w:ind w:firstLine="632" w:firstLineChars="200"/>
        <w:rPr>
          <w:rFonts w:eastAsia="仿宋_GB2312"/>
          <w:sz w:val="32"/>
          <w:szCs w:val="32"/>
        </w:rPr>
      </w:pPr>
      <w:r>
        <w:rPr>
          <w:rFonts w:hint="eastAsia" w:eastAsia="仿宋_GB2312"/>
          <w:sz w:val="32"/>
          <w:szCs w:val="32"/>
        </w:rPr>
        <w:t>土地</w:t>
      </w:r>
      <w:r>
        <w:rPr>
          <w:rFonts w:eastAsia="仿宋_GB2312"/>
          <w:sz w:val="32"/>
          <w:szCs w:val="32"/>
        </w:rPr>
        <w:t>属于村农民集体所有的，由村集体经济组织或者村民委员会代表集体行使所有权；分别属于村内两个以上农村集体经济组织的农民集体所有的，由村内各该集体经济组织或者村民小组代表集体行使所有权；属于镇农民集体所有的，由镇集体经济组织代表集体行使所有权。</w:t>
      </w:r>
    </w:p>
    <w:p>
      <w:pPr>
        <w:spacing w:line="578" w:lineRule="exact"/>
        <w:ind w:firstLine="632" w:firstLineChars="200"/>
        <w:rPr>
          <w:rFonts w:eastAsia="仿宋_GB2312"/>
          <w:sz w:val="32"/>
          <w:szCs w:val="32"/>
        </w:rPr>
      </w:pPr>
      <w:r>
        <w:rPr>
          <w:rFonts w:eastAsia="仿宋_GB2312"/>
          <w:sz w:val="32"/>
          <w:szCs w:val="32"/>
        </w:rPr>
        <w:t>农村集体经营性建设用地入市可以通过委托授权具有市场法人资格的组织作为入市实施主体，代表农民集体行使所有权。</w:t>
      </w:r>
    </w:p>
    <w:p>
      <w:pPr>
        <w:spacing w:line="578" w:lineRule="exact"/>
        <w:ind w:firstLine="632" w:firstLineChars="200"/>
        <w:rPr>
          <w:rFonts w:eastAsia="黑体"/>
          <w:sz w:val="32"/>
          <w:szCs w:val="32"/>
        </w:rPr>
      </w:pPr>
      <w:r>
        <w:rPr>
          <w:rFonts w:ascii="仿宋_GB2312" w:hAnsi="仿宋_GB2312" w:eastAsia="仿宋_GB2312" w:cs="仿宋_GB2312"/>
          <w:b/>
          <w:bCs/>
          <w:sz w:val="32"/>
          <w:szCs w:val="32"/>
        </w:rPr>
        <w:t>第</w:t>
      </w:r>
      <w:r>
        <w:rPr>
          <w:rFonts w:hint="eastAsia" w:ascii="仿宋_GB2312" w:hAnsi="仿宋_GB2312" w:eastAsia="仿宋_GB2312" w:cs="仿宋_GB2312"/>
          <w:b/>
          <w:bCs/>
          <w:sz w:val="32"/>
          <w:szCs w:val="32"/>
        </w:rPr>
        <w:t>十</w:t>
      </w:r>
      <w:r>
        <w:rPr>
          <w:rFonts w:ascii="仿宋_GB2312" w:hAnsi="仿宋_GB2312" w:eastAsia="仿宋_GB2312" w:cs="仿宋_GB2312"/>
          <w:b/>
          <w:bCs/>
          <w:sz w:val="32"/>
          <w:szCs w:val="32"/>
        </w:rPr>
        <w:t>条</w:t>
      </w:r>
      <w:r>
        <w:rPr>
          <w:rFonts w:eastAsia="楷体_GB2312"/>
          <w:b/>
          <w:bCs/>
          <w:sz w:val="32"/>
          <w:szCs w:val="32"/>
        </w:rPr>
        <w:t xml:space="preserve"> </w:t>
      </w:r>
      <w:r>
        <w:rPr>
          <w:rFonts w:eastAsia="仿宋_GB2312"/>
          <w:sz w:val="32"/>
          <w:szCs w:val="32"/>
        </w:rPr>
        <w:t>在农村集体经营性建设用地入市前，土地所属村</w:t>
      </w:r>
      <w:r>
        <w:rPr>
          <w:rFonts w:hint="eastAsia" w:eastAsia="仿宋_GB2312"/>
          <w:sz w:val="32"/>
          <w:szCs w:val="32"/>
        </w:rPr>
        <w:t>（</w:t>
      </w:r>
      <w:r>
        <w:rPr>
          <w:rFonts w:eastAsia="仿宋_GB2312"/>
          <w:sz w:val="32"/>
          <w:szCs w:val="32"/>
        </w:rPr>
        <w:t>组</w:t>
      </w:r>
      <w:r>
        <w:rPr>
          <w:rFonts w:hint="eastAsia" w:eastAsia="仿宋_GB2312"/>
          <w:sz w:val="32"/>
          <w:szCs w:val="32"/>
        </w:rPr>
        <w:t>）</w:t>
      </w:r>
      <w:r>
        <w:rPr>
          <w:rFonts w:eastAsia="仿宋_GB2312"/>
          <w:sz w:val="32"/>
          <w:szCs w:val="32"/>
        </w:rPr>
        <w:t>集体应完成农村集体经济组织登记赋码</w:t>
      </w:r>
      <w:r>
        <w:rPr>
          <w:rFonts w:hint="eastAsia" w:eastAsia="仿宋_GB2312"/>
          <w:sz w:val="32"/>
          <w:szCs w:val="32"/>
        </w:rPr>
        <w:t>工作</w:t>
      </w:r>
      <w:r>
        <w:rPr>
          <w:rFonts w:eastAsia="仿宋_GB2312"/>
          <w:sz w:val="32"/>
          <w:szCs w:val="32"/>
        </w:rPr>
        <w:t>，由该集体经济组织作为主体组织实施入市</w:t>
      </w:r>
      <w:r>
        <w:rPr>
          <w:rFonts w:hint="eastAsia" w:eastAsia="仿宋_GB2312"/>
          <w:sz w:val="32"/>
          <w:szCs w:val="32"/>
        </w:rPr>
        <w:t>，</w:t>
      </w:r>
      <w:r>
        <w:rPr>
          <w:rFonts w:eastAsia="仿宋_GB2312"/>
          <w:sz w:val="32"/>
          <w:szCs w:val="32"/>
        </w:rPr>
        <w:t>也可以由该集体经济组织委托其他具有</w:t>
      </w:r>
      <w:r>
        <w:rPr>
          <w:rFonts w:hint="eastAsia" w:eastAsia="仿宋_GB2312"/>
          <w:sz w:val="32"/>
          <w:szCs w:val="32"/>
        </w:rPr>
        <w:t>市场</w:t>
      </w:r>
      <w:r>
        <w:rPr>
          <w:rFonts w:eastAsia="仿宋_GB2312"/>
          <w:sz w:val="32"/>
          <w:szCs w:val="32"/>
        </w:rPr>
        <w:t>法人资格的组织代理实施入市。</w:t>
      </w:r>
    </w:p>
    <w:p>
      <w:pPr>
        <w:spacing w:line="578" w:lineRule="exact"/>
        <w:ind w:firstLine="632" w:firstLineChars="200"/>
        <w:rPr>
          <w:rFonts w:eastAsia="仿宋_GB2312"/>
          <w:sz w:val="32"/>
          <w:szCs w:val="32"/>
        </w:rPr>
      </w:pPr>
      <w:r>
        <w:rPr>
          <w:rFonts w:ascii="仿宋_GB2312" w:hAnsi="仿宋_GB2312" w:eastAsia="仿宋_GB2312" w:cs="仿宋_GB2312"/>
          <w:b/>
          <w:bCs/>
          <w:sz w:val="32"/>
          <w:szCs w:val="32"/>
        </w:rPr>
        <w:t>第</w:t>
      </w:r>
      <w:r>
        <w:rPr>
          <w:rFonts w:hint="eastAsia" w:ascii="仿宋_GB2312" w:hAnsi="仿宋_GB2312" w:eastAsia="仿宋_GB2312" w:cs="仿宋_GB2312"/>
          <w:b/>
          <w:bCs/>
          <w:sz w:val="32"/>
          <w:szCs w:val="32"/>
        </w:rPr>
        <w:t>十一</w:t>
      </w:r>
      <w:r>
        <w:rPr>
          <w:rFonts w:ascii="仿宋_GB2312" w:hAnsi="仿宋_GB2312" w:eastAsia="仿宋_GB2312" w:cs="仿宋_GB2312"/>
          <w:b/>
          <w:bCs/>
          <w:sz w:val="32"/>
          <w:szCs w:val="32"/>
        </w:rPr>
        <w:t>条</w:t>
      </w:r>
      <w:r>
        <w:rPr>
          <w:rFonts w:eastAsia="仿宋_GB2312"/>
          <w:sz w:val="32"/>
          <w:szCs w:val="32"/>
        </w:rPr>
        <w:t xml:space="preserve"> 农村集体经营性建设用地入市应当符合以下要求：</w:t>
      </w:r>
    </w:p>
    <w:p>
      <w:pPr>
        <w:spacing w:line="578" w:lineRule="exact"/>
        <w:ind w:firstLine="632" w:firstLineChars="200"/>
        <w:rPr>
          <w:rFonts w:eastAsia="仿宋_GB2312"/>
          <w:sz w:val="32"/>
          <w:szCs w:val="32"/>
        </w:rPr>
      </w:pPr>
      <w:r>
        <w:rPr>
          <w:rFonts w:hint="eastAsia" w:ascii="楷体_GB2312" w:hAnsi="楷体_GB2312" w:eastAsia="楷体_GB2312" w:cs="楷体_GB2312"/>
          <w:b/>
          <w:bCs/>
          <w:color w:val="000000"/>
          <w:kern w:val="2"/>
          <w:sz w:val="32"/>
          <w:szCs w:val="32"/>
          <w:lang w:val="en-US" w:eastAsia="zh-CN" w:bidi="ar"/>
        </w:rPr>
        <w:t>（一）</w:t>
      </w:r>
      <w:r>
        <w:rPr>
          <w:rFonts w:eastAsia="仿宋_GB2312"/>
          <w:sz w:val="32"/>
          <w:szCs w:val="32"/>
        </w:rPr>
        <w:t>产权清晰</w:t>
      </w:r>
      <w:r>
        <w:rPr>
          <w:rFonts w:hint="eastAsia" w:eastAsia="仿宋_GB2312"/>
          <w:sz w:val="32"/>
          <w:szCs w:val="32"/>
        </w:rPr>
        <w:t>，已依法办理土地所有权登记</w:t>
      </w:r>
      <w:r>
        <w:rPr>
          <w:rFonts w:eastAsia="仿宋_GB2312"/>
          <w:sz w:val="32"/>
          <w:szCs w:val="32"/>
        </w:rPr>
        <w:t>；</w:t>
      </w:r>
    </w:p>
    <w:p>
      <w:pPr>
        <w:spacing w:line="578" w:lineRule="exact"/>
        <w:ind w:firstLine="632" w:firstLineChars="200"/>
        <w:rPr>
          <w:rFonts w:eastAsia="仿宋_GB2312"/>
          <w:sz w:val="32"/>
          <w:szCs w:val="32"/>
        </w:rPr>
      </w:pPr>
      <w:r>
        <w:rPr>
          <w:rFonts w:hint="eastAsia" w:ascii="楷体_GB2312" w:hAnsi="楷体_GB2312" w:eastAsia="楷体_GB2312" w:cs="楷体_GB2312"/>
          <w:b/>
          <w:bCs/>
          <w:color w:val="000000"/>
          <w:kern w:val="2"/>
          <w:sz w:val="32"/>
          <w:szCs w:val="32"/>
          <w:lang w:val="en-US" w:eastAsia="zh-CN" w:bidi="ar"/>
        </w:rPr>
        <w:t>（二）</w:t>
      </w:r>
      <w:r>
        <w:rPr>
          <w:rFonts w:hint="eastAsia" w:eastAsia="仿宋_GB2312"/>
          <w:sz w:val="32"/>
          <w:szCs w:val="32"/>
        </w:rPr>
        <w:t>符合所在地国土空间规划；</w:t>
      </w:r>
    </w:p>
    <w:p>
      <w:pPr>
        <w:spacing w:line="578" w:lineRule="exact"/>
        <w:ind w:firstLine="632" w:firstLineChars="200"/>
        <w:rPr>
          <w:rFonts w:hint="eastAsia" w:eastAsia="仿宋_GB2312"/>
          <w:sz w:val="32"/>
          <w:szCs w:val="32"/>
        </w:rPr>
      </w:pPr>
      <w:r>
        <w:rPr>
          <w:rFonts w:hint="eastAsia" w:ascii="楷体_GB2312" w:hAnsi="楷体_GB2312" w:eastAsia="楷体_GB2312" w:cs="楷体_GB2312"/>
          <w:b/>
          <w:bCs/>
          <w:color w:val="000000"/>
          <w:kern w:val="2"/>
          <w:sz w:val="32"/>
          <w:szCs w:val="32"/>
          <w:lang w:val="en-US" w:eastAsia="zh-CN" w:bidi="ar"/>
        </w:rPr>
        <w:t>（三）</w:t>
      </w:r>
      <w:r>
        <w:rPr>
          <w:rFonts w:eastAsia="仿宋_GB2312"/>
          <w:sz w:val="32"/>
          <w:szCs w:val="32"/>
        </w:rPr>
        <w:t>经本集体经济组织成员的村民会议三分之二以上成员或者三分之二以上</w:t>
      </w:r>
      <w:r>
        <w:rPr>
          <w:rFonts w:hint="eastAsia" w:eastAsia="仿宋_GB2312"/>
          <w:sz w:val="32"/>
          <w:szCs w:val="32"/>
        </w:rPr>
        <w:t>成员</w:t>
      </w:r>
      <w:r>
        <w:rPr>
          <w:rFonts w:eastAsia="仿宋_GB2312"/>
          <w:sz w:val="32"/>
          <w:szCs w:val="32"/>
        </w:rPr>
        <w:t>代表的同意</w:t>
      </w:r>
      <w:r>
        <w:rPr>
          <w:rFonts w:hint="eastAsia" w:eastAsia="仿宋_GB2312"/>
          <w:sz w:val="32"/>
          <w:szCs w:val="32"/>
        </w:rPr>
        <w:t>；</w:t>
      </w:r>
    </w:p>
    <w:p>
      <w:pPr>
        <w:pStyle w:val="5"/>
        <w:autoSpaceDE w:val="0"/>
        <w:autoSpaceDN w:val="0"/>
        <w:spacing w:after="0" w:line="578" w:lineRule="exact"/>
        <w:ind w:firstLine="632" w:firstLineChars="200"/>
        <w:rPr>
          <w:rFonts w:eastAsia="仿宋_GB2312"/>
          <w:snapToGrid w:val="0"/>
          <w:sz w:val="32"/>
          <w:szCs w:val="32"/>
        </w:rPr>
      </w:pPr>
      <w:r>
        <w:rPr>
          <w:rFonts w:hint="eastAsia" w:ascii="楷体_GB2312" w:hAnsi="楷体_GB2312" w:eastAsia="楷体_GB2312" w:cs="楷体_GB2312"/>
          <w:b/>
          <w:bCs/>
          <w:color w:val="000000"/>
          <w:kern w:val="2"/>
          <w:sz w:val="32"/>
          <w:szCs w:val="32"/>
          <w:lang w:val="en-US" w:eastAsia="zh-CN" w:bidi="ar"/>
        </w:rPr>
        <w:t>（四）</w:t>
      </w:r>
      <w:r>
        <w:rPr>
          <w:rFonts w:eastAsia="仿宋_GB2312"/>
          <w:snapToGrid w:val="0"/>
          <w:sz w:val="32"/>
          <w:szCs w:val="32"/>
        </w:rPr>
        <w:t>完成土地前期开发工作，形成建设用地条件可以直接用于建设。</w:t>
      </w:r>
    </w:p>
    <w:p>
      <w:pPr>
        <w:spacing w:line="578" w:lineRule="exact"/>
        <w:ind w:firstLine="632" w:firstLineChars="200"/>
        <w:rPr>
          <w:rFonts w:eastAsia="仿宋_GB2312"/>
          <w:sz w:val="32"/>
          <w:szCs w:val="32"/>
        </w:rPr>
      </w:pPr>
      <w:r>
        <w:rPr>
          <w:rFonts w:hint="eastAsia" w:ascii="楷体_GB2312" w:hAnsi="楷体_GB2312" w:eastAsia="楷体_GB2312" w:cs="楷体_GB2312"/>
          <w:b/>
          <w:bCs/>
          <w:color w:val="000000"/>
          <w:kern w:val="2"/>
          <w:sz w:val="32"/>
          <w:szCs w:val="32"/>
          <w:lang w:val="en-US" w:eastAsia="zh-CN" w:bidi="ar"/>
        </w:rPr>
        <w:t>（五）</w:t>
      </w:r>
      <w:r>
        <w:rPr>
          <w:rFonts w:eastAsia="仿宋_GB2312"/>
          <w:sz w:val="32"/>
          <w:szCs w:val="32"/>
        </w:rPr>
        <w:t>法律法规规定的其他条件。</w:t>
      </w:r>
    </w:p>
    <w:p>
      <w:pPr>
        <w:spacing w:line="578" w:lineRule="exact"/>
        <w:ind w:firstLine="632" w:firstLineChars="200"/>
        <w:rPr>
          <w:rFonts w:eastAsia="仿宋_GB2312"/>
          <w:sz w:val="32"/>
          <w:szCs w:val="32"/>
          <w:highlight w:val="none"/>
        </w:rPr>
      </w:pPr>
      <w:r>
        <w:rPr>
          <w:rFonts w:hint="eastAsia" w:ascii="仿宋_GB2312" w:hAnsi="仿宋_GB2312" w:eastAsia="仿宋_GB2312" w:cs="仿宋_GB2312"/>
          <w:b/>
          <w:bCs/>
          <w:sz w:val="32"/>
          <w:szCs w:val="32"/>
        </w:rPr>
        <w:t>第十二条</w:t>
      </w:r>
      <w:r>
        <w:rPr>
          <w:rFonts w:hint="eastAsia" w:eastAsia="仿宋_GB2312"/>
          <w:sz w:val="32"/>
          <w:szCs w:val="32"/>
        </w:rPr>
        <w:t xml:space="preserve"> 农村集体经营性建设用地使用权入市交易，由</w:t>
      </w:r>
      <w:r>
        <w:rPr>
          <w:rFonts w:hint="eastAsia" w:eastAsia="仿宋_GB2312"/>
          <w:sz w:val="32"/>
          <w:szCs w:val="32"/>
          <w:lang w:val="en-US" w:eastAsia="zh-CN"/>
        </w:rPr>
        <w:t>入市主体</w:t>
      </w:r>
      <w:r>
        <w:rPr>
          <w:rFonts w:hint="eastAsia" w:eastAsia="仿宋_GB2312"/>
          <w:sz w:val="32"/>
          <w:szCs w:val="32"/>
        </w:rPr>
        <w:t>委托柳州市土地交易储</w:t>
      </w:r>
      <w:r>
        <w:rPr>
          <w:rFonts w:hint="eastAsia" w:eastAsia="仿宋_GB2312"/>
          <w:color w:val="auto"/>
          <w:sz w:val="32"/>
          <w:szCs w:val="32"/>
        </w:rPr>
        <w:t>备中心组织交易，参照国</w:t>
      </w:r>
      <w:r>
        <w:rPr>
          <w:rFonts w:hint="eastAsia" w:eastAsia="仿宋_GB2312"/>
          <w:sz w:val="32"/>
          <w:szCs w:val="32"/>
        </w:rPr>
        <w:t>有建设用地使用权出让有关规定统一发布信息、统一成交公示、统一交易管理、统一供后监管。</w:t>
      </w:r>
      <w:r>
        <w:rPr>
          <w:rFonts w:hint="eastAsia" w:eastAsia="仿宋_GB2312"/>
          <w:sz w:val="32"/>
          <w:szCs w:val="32"/>
          <w:highlight w:val="none"/>
        </w:rPr>
        <w:t>试点期间仅收取受让方的有形土地市场交易服务费。</w:t>
      </w:r>
    </w:p>
    <w:p>
      <w:pPr>
        <w:spacing w:line="578" w:lineRule="exact"/>
        <w:ind w:firstLine="632" w:firstLineChars="200"/>
        <w:rPr>
          <w:rFonts w:eastAsia="黑体"/>
          <w:sz w:val="32"/>
          <w:szCs w:val="32"/>
        </w:rPr>
      </w:pPr>
      <w:r>
        <w:rPr>
          <w:rFonts w:hint="eastAsia" w:ascii="仿宋_GB2312" w:hAnsi="仿宋_GB2312" w:eastAsia="仿宋_GB2312" w:cs="仿宋_GB2312"/>
          <w:b/>
          <w:bCs/>
          <w:sz w:val="32"/>
          <w:szCs w:val="32"/>
        </w:rPr>
        <w:t>第十三条</w:t>
      </w:r>
      <w:r>
        <w:rPr>
          <w:rFonts w:hint="eastAsia" w:eastAsia="仿宋_GB2312"/>
          <w:sz w:val="32"/>
          <w:szCs w:val="32"/>
        </w:rPr>
        <w:t xml:space="preserve"> </w:t>
      </w:r>
      <w:r>
        <w:rPr>
          <w:rFonts w:eastAsia="仿宋_GB2312"/>
          <w:sz w:val="32"/>
          <w:szCs w:val="32"/>
        </w:rPr>
        <w:t>集体建设用地基准地</w:t>
      </w:r>
      <w:r>
        <w:rPr>
          <w:rFonts w:eastAsia="仿宋_GB2312"/>
          <w:color w:val="auto"/>
          <w:sz w:val="32"/>
          <w:szCs w:val="32"/>
          <w:highlight w:val="none"/>
        </w:rPr>
        <w:t>价</w:t>
      </w:r>
      <w:r>
        <w:rPr>
          <w:rFonts w:hint="eastAsia" w:eastAsia="仿宋_GB2312"/>
          <w:strike w:val="0"/>
          <w:dstrike w:val="0"/>
          <w:color w:val="auto"/>
          <w:sz w:val="32"/>
          <w:szCs w:val="32"/>
          <w:highlight w:val="none"/>
          <w:lang w:val="en-US" w:eastAsia="zh-CN"/>
        </w:rPr>
        <w:t>由</w:t>
      </w:r>
      <w:r>
        <w:rPr>
          <w:rFonts w:eastAsia="仿宋_GB2312"/>
          <w:color w:val="auto"/>
          <w:sz w:val="32"/>
          <w:szCs w:val="32"/>
          <w:highlight w:val="none"/>
        </w:rPr>
        <w:t>市自</w:t>
      </w:r>
      <w:r>
        <w:rPr>
          <w:rFonts w:eastAsia="仿宋_GB2312"/>
          <w:sz w:val="32"/>
          <w:szCs w:val="32"/>
          <w:highlight w:val="none"/>
        </w:rPr>
        <w:t>然资源</w:t>
      </w:r>
      <w:r>
        <w:rPr>
          <w:rFonts w:hint="eastAsia" w:eastAsia="仿宋_GB2312"/>
          <w:sz w:val="32"/>
          <w:szCs w:val="32"/>
          <w:highlight w:val="none"/>
        </w:rPr>
        <w:t>和规划局</w:t>
      </w:r>
      <w:r>
        <w:rPr>
          <w:rFonts w:eastAsia="仿宋_GB2312"/>
          <w:sz w:val="32"/>
          <w:szCs w:val="32"/>
        </w:rPr>
        <w:t>制定</w:t>
      </w:r>
      <w:r>
        <w:rPr>
          <w:rFonts w:hint="eastAsia" w:eastAsia="仿宋_GB2312"/>
          <w:sz w:val="32"/>
          <w:szCs w:val="32"/>
        </w:rPr>
        <w:t>和</w:t>
      </w:r>
      <w:r>
        <w:rPr>
          <w:rFonts w:eastAsia="仿宋_GB2312"/>
          <w:sz w:val="32"/>
          <w:szCs w:val="32"/>
        </w:rPr>
        <w:t>公布。集体建设用地基准地价体系未建立前，参照国有建设用地基准地价体系执行。</w:t>
      </w:r>
    </w:p>
    <w:p>
      <w:pPr>
        <w:spacing w:line="578" w:lineRule="exact"/>
        <w:jc w:val="center"/>
        <w:rPr>
          <w:rFonts w:eastAsia="黑体"/>
          <w:sz w:val="32"/>
          <w:szCs w:val="32"/>
        </w:rPr>
      </w:pPr>
      <w:r>
        <w:rPr>
          <w:rFonts w:eastAsia="黑体"/>
          <w:sz w:val="32"/>
          <w:szCs w:val="32"/>
        </w:rPr>
        <w:t>第</w:t>
      </w:r>
      <w:r>
        <w:rPr>
          <w:rFonts w:hint="eastAsia" w:eastAsia="黑体"/>
          <w:sz w:val="32"/>
          <w:szCs w:val="32"/>
        </w:rPr>
        <w:t>四</w:t>
      </w:r>
      <w:r>
        <w:rPr>
          <w:rFonts w:eastAsia="黑体"/>
          <w:sz w:val="32"/>
          <w:szCs w:val="32"/>
        </w:rPr>
        <w:t>章  入市方式</w:t>
      </w:r>
    </w:p>
    <w:p>
      <w:pPr>
        <w:spacing w:line="578" w:lineRule="exact"/>
        <w:ind w:firstLine="632" w:firstLineChars="200"/>
        <w:rPr>
          <w:rFonts w:eastAsia="仿宋_GB2312"/>
          <w:sz w:val="32"/>
          <w:szCs w:val="32"/>
        </w:rPr>
      </w:pPr>
      <w:r>
        <w:rPr>
          <w:rFonts w:ascii="仿宋_GB2312" w:hAnsi="仿宋_GB2312" w:eastAsia="仿宋_GB2312" w:cs="仿宋_GB2312"/>
          <w:b/>
          <w:bCs/>
          <w:sz w:val="32"/>
          <w:szCs w:val="32"/>
        </w:rPr>
        <w:t>第十</w:t>
      </w:r>
      <w:r>
        <w:rPr>
          <w:rFonts w:hint="eastAsia" w:ascii="仿宋_GB2312" w:hAnsi="仿宋_GB2312" w:eastAsia="仿宋_GB2312" w:cs="仿宋_GB2312"/>
          <w:b/>
          <w:bCs/>
          <w:sz w:val="32"/>
          <w:szCs w:val="32"/>
        </w:rPr>
        <w:t>四</w:t>
      </w:r>
      <w:r>
        <w:rPr>
          <w:rFonts w:ascii="仿宋_GB2312" w:hAnsi="仿宋_GB2312" w:eastAsia="仿宋_GB2312" w:cs="仿宋_GB2312"/>
          <w:b/>
          <w:bCs/>
          <w:sz w:val="32"/>
          <w:szCs w:val="32"/>
        </w:rPr>
        <w:t>条</w:t>
      </w:r>
      <w:r>
        <w:rPr>
          <w:rFonts w:eastAsia="楷体_GB2312"/>
          <w:b/>
          <w:bCs/>
          <w:sz w:val="32"/>
          <w:szCs w:val="32"/>
        </w:rPr>
        <w:t xml:space="preserve"> </w:t>
      </w:r>
      <w:r>
        <w:rPr>
          <w:rFonts w:eastAsia="仿宋_GB2312"/>
          <w:sz w:val="32"/>
          <w:szCs w:val="32"/>
        </w:rPr>
        <w:t>农村集体经营性建设用地可按出让、</w:t>
      </w:r>
      <w:r>
        <w:rPr>
          <w:rFonts w:hint="eastAsia" w:eastAsia="仿宋_GB2312"/>
          <w:sz w:val="32"/>
          <w:szCs w:val="32"/>
        </w:rPr>
        <w:t>出租</w:t>
      </w:r>
      <w:r>
        <w:rPr>
          <w:rFonts w:eastAsia="仿宋_GB2312"/>
          <w:sz w:val="32"/>
          <w:szCs w:val="32"/>
        </w:rPr>
        <w:t>等有偿使用方式入市</w:t>
      </w:r>
      <w:r>
        <w:rPr>
          <w:rFonts w:hint="eastAsia" w:eastAsia="仿宋_GB2312"/>
          <w:sz w:val="32"/>
          <w:szCs w:val="32"/>
        </w:rPr>
        <w:t>。</w:t>
      </w:r>
    </w:p>
    <w:p>
      <w:pPr>
        <w:pStyle w:val="10"/>
        <w:spacing w:before="0" w:after="0" w:line="578" w:lineRule="exact"/>
        <w:ind w:firstLine="632"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第十五条</w:t>
      </w:r>
      <w:r>
        <w:rPr>
          <w:rFonts w:hint="eastAsia" w:eastAsia="仿宋_GB2312"/>
          <w:sz w:val="32"/>
          <w:szCs w:val="32"/>
        </w:rPr>
        <w:t xml:space="preserve"> </w:t>
      </w:r>
      <w:r>
        <w:rPr>
          <w:rFonts w:eastAsia="仿宋_GB2312"/>
          <w:sz w:val="32"/>
          <w:szCs w:val="32"/>
        </w:rPr>
        <w:t>依法取得的农村集体经营性建设用地使用权，在使用期限内可以转让、出租、抵押等</w:t>
      </w:r>
      <w:r>
        <w:rPr>
          <w:rFonts w:hint="eastAsia" w:eastAsia="仿宋_GB2312"/>
          <w:sz w:val="32"/>
          <w:szCs w:val="32"/>
        </w:rPr>
        <w:t>，</w:t>
      </w:r>
      <w:r>
        <w:rPr>
          <w:rFonts w:eastAsia="仿宋_GB2312"/>
          <w:sz w:val="32"/>
          <w:szCs w:val="32"/>
        </w:rPr>
        <w:t>法律、行政法规另有规定或者交易双方签订的合同另有约定的除外。</w:t>
      </w:r>
    </w:p>
    <w:p>
      <w:pPr>
        <w:pStyle w:val="10"/>
        <w:spacing w:before="0" w:after="0" w:line="578" w:lineRule="exact"/>
        <w:ind w:firstLine="632" w:firstLineChars="200"/>
        <w:jc w:val="both"/>
        <w:rPr>
          <w:rFonts w:hint="eastAsia" w:eastAsia="仿宋_GB2312"/>
          <w:bCs w:val="0"/>
          <w:sz w:val="32"/>
          <w:szCs w:val="32"/>
        </w:rPr>
      </w:pPr>
      <w:r>
        <w:rPr>
          <w:rFonts w:hint="eastAsia" w:ascii="仿宋_GB2312" w:hAnsi="仿宋_GB2312" w:eastAsia="仿宋_GB2312" w:cs="仿宋_GB2312"/>
          <w:b/>
          <w:sz w:val="32"/>
          <w:szCs w:val="32"/>
        </w:rPr>
        <w:t>第十六条</w:t>
      </w:r>
      <w:r>
        <w:rPr>
          <w:rFonts w:eastAsia="仿宋_GB2312"/>
          <w:bCs w:val="0"/>
          <w:sz w:val="32"/>
          <w:szCs w:val="32"/>
        </w:rPr>
        <w:t xml:space="preserve"> </w:t>
      </w:r>
      <w:r>
        <w:rPr>
          <w:rFonts w:hint="eastAsia" w:eastAsia="仿宋_GB2312"/>
          <w:bCs w:val="0"/>
          <w:sz w:val="32"/>
          <w:szCs w:val="32"/>
        </w:rPr>
        <w:t>农村集体经营性建设用地使用权出让、出租，应当采取招标、拍卖或者挂牌方式公开交易。未按本办法规定进行公开入市交易或者未经市人民政府批准，农村集体经济组织不得通过与用地者签订合同的方式，擅自将农村集体经营性建设用地使用权出让、出租。</w:t>
      </w:r>
    </w:p>
    <w:p>
      <w:pPr>
        <w:pStyle w:val="10"/>
        <w:spacing w:before="0" w:after="0" w:line="578" w:lineRule="exact"/>
        <w:ind w:firstLine="632" w:firstLineChars="200"/>
        <w:jc w:val="both"/>
        <w:rPr>
          <w:rFonts w:eastAsia="仿宋_GB2312"/>
          <w:bCs w:val="0"/>
          <w:sz w:val="32"/>
          <w:szCs w:val="32"/>
        </w:rPr>
      </w:pPr>
      <w:r>
        <w:rPr>
          <w:rFonts w:hint="eastAsia" w:ascii="仿宋_GB2312" w:hAnsi="仿宋_GB2312" w:eastAsia="仿宋_GB2312" w:cs="仿宋_GB2312"/>
          <w:b/>
          <w:sz w:val="32"/>
          <w:szCs w:val="32"/>
        </w:rPr>
        <w:t>第十七条</w:t>
      </w:r>
      <w:r>
        <w:rPr>
          <w:rFonts w:eastAsia="仿宋_GB2312"/>
          <w:bCs w:val="0"/>
          <w:sz w:val="32"/>
          <w:szCs w:val="32"/>
        </w:rPr>
        <w:t xml:space="preserve"> 农村集体经营性建设用地使用权出让最高年限，不得超过国家规定国有建设用地同类土地用途的最高年限，具体年限按下列用途确定：</w:t>
      </w:r>
    </w:p>
    <w:p>
      <w:pPr>
        <w:pStyle w:val="10"/>
        <w:spacing w:before="0" w:after="0" w:line="578" w:lineRule="exact"/>
        <w:ind w:firstLine="632" w:firstLineChars="200"/>
        <w:jc w:val="left"/>
        <w:rPr>
          <w:rFonts w:eastAsia="仿宋_GB2312"/>
          <w:bCs w:val="0"/>
          <w:sz w:val="32"/>
          <w:szCs w:val="32"/>
        </w:rPr>
      </w:pPr>
      <w:r>
        <w:rPr>
          <w:rFonts w:hint="eastAsia" w:ascii="楷体_GB2312" w:hAnsi="楷体_GB2312" w:eastAsia="楷体_GB2312" w:cs="楷体_GB2312"/>
          <w:b/>
          <w:bCs/>
          <w:color w:val="000000"/>
          <w:kern w:val="2"/>
          <w:sz w:val="32"/>
          <w:szCs w:val="32"/>
          <w:lang w:val="en-US" w:eastAsia="zh-CN" w:bidi="ar"/>
        </w:rPr>
        <w:t>（一）</w:t>
      </w:r>
      <w:r>
        <w:rPr>
          <w:rFonts w:eastAsia="仿宋_GB2312"/>
          <w:bCs w:val="0"/>
          <w:sz w:val="32"/>
          <w:szCs w:val="32"/>
        </w:rPr>
        <w:t>工业用地五十年；</w:t>
      </w:r>
    </w:p>
    <w:p>
      <w:pPr>
        <w:pStyle w:val="10"/>
        <w:spacing w:before="0" w:after="0" w:line="578" w:lineRule="exact"/>
        <w:ind w:firstLine="632" w:firstLineChars="200"/>
        <w:jc w:val="left"/>
        <w:rPr>
          <w:rFonts w:eastAsia="仿宋_GB2312"/>
          <w:bCs w:val="0"/>
          <w:sz w:val="32"/>
          <w:szCs w:val="32"/>
        </w:rPr>
      </w:pPr>
      <w:r>
        <w:rPr>
          <w:rFonts w:hint="eastAsia" w:ascii="楷体_GB2312" w:hAnsi="楷体_GB2312" w:eastAsia="楷体_GB2312" w:cs="楷体_GB2312"/>
          <w:b/>
          <w:bCs/>
          <w:color w:val="000000"/>
          <w:kern w:val="2"/>
          <w:sz w:val="32"/>
          <w:szCs w:val="32"/>
          <w:lang w:val="en-US" w:eastAsia="zh-CN" w:bidi="ar"/>
        </w:rPr>
        <w:t>（二）</w:t>
      </w:r>
      <w:r>
        <w:rPr>
          <w:rFonts w:eastAsia="仿宋_GB2312"/>
          <w:bCs w:val="0"/>
          <w:sz w:val="32"/>
          <w:szCs w:val="32"/>
        </w:rPr>
        <w:t>教育、科技、文化、卫生、体育用地五十年；</w:t>
      </w:r>
    </w:p>
    <w:p>
      <w:pPr>
        <w:pStyle w:val="10"/>
        <w:spacing w:before="0" w:after="0" w:line="578" w:lineRule="exact"/>
        <w:ind w:firstLine="632" w:firstLineChars="200"/>
        <w:jc w:val="left"/>
        <w:rPr>
          <w:rFonts w:eastAsia="仿宋_GB2312"/>
          <w:bCs w:val="0"/>
          <w:sz w:val="32"/>
          <w:szCs w:val="32"/>
        </w:rPr>
      </w:pPr>
      <w:r>
        <w:rPr>
          <w:rFonts w:hint="eastAsia" w:ascii="楷体_GB2312" w:hAnsi="楷体_GB2312" w:eastAsia="楷体_GB2312" w:cs="楷体_GB2312"/>
          <w:b/>
          <w:bCs/>
          <w:color w:val="000000"/>
          <w:kern w:val="2"/>
          <w:sz w:val="32"/>
          <w:szCs w:val="32"/>
          <w:lang w:val="en-US" w:eastAsia="zh-CN" w:bidi="ar"/>
        </w:rPr>
        <w:t>（三）</w:t>
      </w:r>
      <w:r>
        <w:rPr>
          <w:rFonts w:eastAsia="仿宋_GB2312"/>
          <w:bCs w:val="0"/>
          <w:sz w:val="32"/>
          <w:szCs w:val="32"/>
        </w:rPr>
        <w:t>商业、旅游、娱乐用地四十年；</w:t>
      </w:r>
    </w:p>
    <w:p>
      <w:pPr>
        <w:pStyle w:val="10"/>
        <w:spacing w:before="0" w:after="0" w:line="578" w:lineRule="exact"/>
        <w:ind w:firstLine="632" w:firstLineChars="200"/>
        <w:jc w:val="both"/>
        <w:rPr>
          <w:rFonts w:eastAsia="仿宋_GB2312"/>
          <w:bCs w:val="0"/>
          <w:sz w:val="32"/>
          <w:szCs w:val="32"/>
        </w:rPr>
      </w:pPr>
      <w:r>
        <w:rPr>
          <w:rFonts w:hint="eastAsia" w:ascii="楷体_GB2312" w:hAnsi="楷体_GB2312" w:eastAsia="楷体_GB2312" w:cs="楷体_GB2312"/>
          <w:b/>
          <w:bCs/>
          <w:color w:val="000000"/>
          <w:kern w:val="2"/>
          <w:sz w:val="32"/>
          <w:szCs w:val="32"/>
          <w:lang w:val="en-US" w:eastAsia="zh-CN" w:bidi="ar"/>
        </w:rPr>
        <w:t>（四）</w:t>
      </w:r>
      <w:r>
        <w:rPr>
          <w:rFonts w:eastAsia="仿宋_GB2312"/>
          <w:bCs w:val="0"/>
          <w:sz w:val="32"/>
          <w:szCs w:val="32"/>
        </w:rPr>
        <w:t>除上述情形外，可根据不同类型产业项目生命周期采取</w:t>
      </w:r>
      <w:r>
        <w:rPr>
          <w:rFonts w:hint="eastAsia" w:eastAsia="仿宋_GB2312"/>
          <w:bCs w:val="0"/>
          <w:sz w:val="32"/>
          <w:szCs w:val="32"/>
        </w:rPr>
        <w:t>“</w:t>
      </w:r>
      <w:r>
        <w:rPr>
          <w:rFonts w:eastAsia="仿宋_GB2312"/>
          <w:bCs w:val="0"/>
          <w:sz w:val="32"/>
          <w:szCs w:val="32"/>
        </w:rPr>
        <w:t>弹性年期</w:t>
      </w:r>
      <w:r>
        <w:rPr>
          <w:rFonts w:hint="eastAsia" w:eastAsia="仿宋_GB2312"/>
          <w:bCs w:val="0"/>
          <w:sz w:val="32"/>
          <w:szCs w:val="32"/>
        </w:rPr>
        <w:t>”</w:t>
      </w:r>
      <w:r>
        <w:rPr>
          <w:rFonts w:eastAsia="仿宋_GB2312"/>
          <w:bCs w:val="0"/>
          <w:sz w:val="32"/>
          <w:szCs w:val="32"/>
        </w:rPr>
        <w:t>的方式确定土地使用年限。</w:t>
      </w:r>
    </w:p>
    <w:p>
      <w:pPr>
        <w:pStyle w:val="10"/>
        <w:spacing w:before="0" w:after="0" w:line="578" w:lineRule="exact"/>
        <w:ind w:firstLine="632" w:firstLineChars="200"/>
        <w:jc w:val="both"/>
        <w:rPr>
          <w:rFonts w:hint="eastAsia" w:ascii="黑体" w:hAnsi="黑体" w:eastAsia="黑体" w:cs="黑体"/>
          <w:sz w:val="32"/>
          <w:szCs w:val="32"/>
        </w:rPr>
      </w:pPr>
      <w:r>
        <w:rPr>
          <w:rFonts w:eastAsia="仿宋_GB2312"/>
          <w:bCs w:val="0"/>
          <w:sz w:val="32"/>
          <w:szCs w:val="32"/>
        </w:rPr>
        <w:t>农村集体经营性建设用地使用权出租可根据具体项目需要确定使用年限，但最长不得超过二十年。</w:t>
      </w:r>
    </w:p>
    <w:p>
      <w:pPr>
        <w:spacing w:line="578" w:lineRule="exact"/>
        <w:jc w:val="center"/>
        <w:rPr>
          <w:rFonts w:hint="eastAsia" w:ascii="黑体" w:hAnsi="黑体" w:eastAsia="黑体" w:cs="黑体"/>
          <w:sz w:val="32"/>
          <w:szCs w:val="32"/>
        </w:rPr>
      </w:pPr>
      <w:r>
        <w:rPr>
          <w:rFonts w:hint="eastAsia" w:ascii="黑体" w:hAnsi="黑体" w:eastAsia="黑体" w:cs="黑体"/>
          <w:sz w:val="32"/>
          <w:szCs w:val="32"/>
        </w:rPr>
        <w:t>第五章 入市程序</w:t>
      </w:r>
    </w:p>
    <w:p>
      <w:pPr>
        <w:spacing w:line="578" w:lineRule="exact"/>
        <w:ind w:firstLine="632" w:firstLineChars="200"/>
        <w:rPr>
          <w:rFonts w:hint="eastAsia" w:eastAsia="楷体_GB2312"/>
          <w:b/>
          <w:bCs/>
          <w:sz w:val="32"/>
          <w:szCs w:val="32"/>
        </w:rPr>
      </w:pPr>
      <w:r>
        <w:rPr>
          <w:rFonts w:hint="eastAsia" w:ascii="仿宋_GB2312" w:hAnsi="仿宋_GB2312" w:eastAsia="仿宋_GB2312" w:cs="仿宋_GB2312"/>
          <w:b/>
          <w:bCs/>
          <w:sz w:val="32"/>
          <w:szCs w:val="32"/>
        </w:rPr>
        <w:t>第十八条</w:t>
      </w:r>
      <w:r>
        <w:rPr>
          <w:rFonts w:hint="eastAsia" w:eastAsia="楷体_GB2312"/>
          <w:b/>
          <w:bCs/>
          <w:sz w:val="32"/>
          <w:szCs w:val="32"/>
        </w:rPr>
        <w:t xml:space="preserve"> </w:t>
      </w:r>
      <w:r>
        <w:rPr>
          <w:rFonts w:hint="eastAsia" w:eastAsia="仿宋_GB2312"/>
          <w:sz w:val="32"/>
          <w:szCs w:val="32"/>
        </w:rPr>
        <w:t>农村集体经营性建设用地使用权以出让、出租方式入市的包括入市申请、确定入市价格、编制入市方案、入市核对、公开交易、签订合同、</w:t>
      </w:r>
      <w:r>
        <w:rPr>
          <w:rFonts w:hint="eastAsia" w:eastAsia="仿宋_GB2312"/>
          <w:sz w:val="32"/>
          <w:szCs w:val="32"/>
          <w:lang w:val="en-US" w:eastAsia="zh-CN"/>
        </w:rPr>
        <w:t>土地交付、</w:t>
      </w:r>
      <w:r>
        <w:rPr>
          <w:rFonts w:hint="eastAsia" w:eastAsia="仿宋_GB2312"/>
          <w:sz w:val="32"/>
          <w:szCs w:val="32"/>
        </w:rPr>
        <w:t>缴费登记等程序。</w:t>
      </w:r>
    </w:p>
    <w:p>
      <w:pPr>
        <w:spacing w:line="578" w:lineRule="exact"/>
        <w:ind w:firstLine="632" w:firstLineChars="200"/>
        <w:rPr>
          <w:rFonts w:hint="eastAsia" w:eastAsia="仿宋_GB2312"/>
          <w:sz w:val="32"/>
          <w:szCs w:val="32"/>
        </w:rPr>
      </w:pPr>
      <w:r>
        <w:rPr>
          <w:rFonts w:hint="eastAsia" w:ascii="仿宋_GB2312" w:hAnsi="仿宋_GB2312" w:eastAsia="仿宋_GB2312" w:cs="仿宋_GB2312"/>
          <w:b/>
          <w:bCs/>
          <w:sz w:val="32"/>
          <w:szCs w:val="32"/>
        </w:rPr>
        <w:t xml:space="preserve">第十九条 </w:t>
      </w:r>
      <w:r>
        <w:rPr>
          <w:rFonts w:hint="eastAsia" w:eastAsia="仿宋_GB2312"/>
          <w:sz w:val="32"/>
          <w:szCs w:val="32"/>
        </w:rPr>
        <w:t>入市申请。</w:t>
      </w:r>
      <w:r>
        <w:rPr>
          <w:rFonts w:hint="eastAsia" w:eastAsia="仿宋_GB2312"/>
          <w:sz w:val="32"/>
          <w:szCs w:val="32"/>
          <w:lang w:val="en-US" w:eastAsia="zh-CN"/>
        </w:rPr>
        <w:t>入市主体</w:t>
      </w:r>
      <w:r>
        <w:rPr>
          <w:rFonts w:hint="eastAsia" w:eastAsia="仿宋_GB2312"/>
          <w:sz w:val="32"/>
          <w:szCs w:val="32"/>
        </w:rPr>
        <w:t>委托技术单位完成拟入市宗地勘测定界、土地权属调查后，向区自然资源局提出集体经营性建设用地入市书面申请，并提交土地所在地镇人民政府（街道办事处）审核意见等材料。区自然资源局接到申请后，组织开展地块调查核实，并向</w:t>
      </w:r>
      <w:r>
        <w:rPr>
          <w:rFonts w:hint="eastAsia" w:eastAsia="仿宋_GB2312"/>
          <w:sz w:val="32"/>
          <w:szCs w:val="32"/>
          <w:highlight w:val="none"/>
        </w:rPr>
        <w:t>市自然资源和规划局</w:t>
      </w:r>
      <w:r>
        <w:rPr>
          <w:rFonts w:hint="eastAsia" w:eastAsia="仿宋_GB2312"/>
          <w:sz w:val="32"/>
          <w:szCs w:val="32"/>
        </w:rPr>
        <w:t>申请拟入市地块的规划设计条件。同时，组织区发改局明确产业准入要求，鱼峰生态环境局明确生态环境保护要求，并形成书面材料。</w:t>
      </w:r>
    </w:p>
    <w:p>
      <w:pPr>
        <w:spacing w:line="578"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第二十条 </w:t>
      </w:r>
      <w:r>
        <w:rPr>
          <w:rFonts w:hint="eastAsia" w:eastAsia="仿宋_GB2312"/>
          <w:sz w:val="32"/>
          <w:szCs w:val="32"/>
        </w:rPr>
        <w:t>确定入市价格</w:t>
      </w:r>
      <w:r>
        <w:rPr>
          <w:rFonts w:hint="eastAsia" w:eastAsia="仿宋_GB2312"/>
          <w:color w:val="auto"/>
          <w:sz w:val="32"/>
          <w:szCs w:val="32"/>
          <w:highlight w:val="none"/>
        </w:rPr>
        <w:t>。农村集体经营性建设用地使用权入市地价须</w:t>
      </w:r>
      <w:r>
        <w:rPr>
          <w:rFonts w:hint="eastAsia" w:eastAsia="仿宋_GB2312"/>
          <w:color w:val="auto"/>
          <w:sz w:val="32"/>
          <w:szCs w:val="32"/>
          <w:highlight w:val="none"/>
          <w:lang w:val="en-US" w:eastAsia="zh-CN"/>
        </w:rPr>
        <w:t>开展地价评估，入市主体</w:t>
      </w:r>
      <w:r>
        <w:rPr>
          <w:rFonts w:hint="eastAsia" w:ascii="Times New Roman" w:hAnsi="Times New Roman" w:eastAsia="仿宋_GB2312" w:cs="Times New Roman"/>
          <w:color w:val="auto"/>
          <w:sz w:val="32"/>
          <w:szCs w:val="32"/>
          <w:highlight w:val="none"/>
          <w:lang w:val="en-US" w:eastAsia="zh-CN"/>
        </w:rPr>
        <w:t>委托具备相应资质的土地评估机构开展地价评估。</w:t>
      </w:r>
      <w:r>
        <w:rPr>
          <w:rFonts w:hint="eastAsia" w:eastAsia="仿宋_GB2312"/>
          <w:color w:val="auto"/>
          <w:sz w:val="32"/>
          <w:szCs w:val="32"/>
          <w:highlight w:val="none"/>
        </w:rPr>
        <w:t>地价评估报告按规定在土地估价报告备案系统进行备案并取得电子备案号。集</w:t>
      </w:r>
      <w:r>
        <w:rPr>
          <w:rFonts w:hint="eastAsia" w:eastAsia="仿宋_GB2312"/>
          <w:sz w:val="32"/>
          <w:szCs w:val="32"/>
        </w:rPr>
        <w:t>体经济组织可根据评估结果，按照民主决议（议事）程序，确定入市起始价</w:t>
      </w:r>
      <w:r>
        <w:rPr>
          <w:rFonts w:hint="eastAsia" w:ascii="仿宋_GB2312" w:hAnsi="仿宋_GB2312" w:eastAsia="仿宋_GB2312" w:cs="仿宋_GB2312"/>
          <w:sz w:val="32"/>
          <w:szCs w:val="32"/>
        </w:rPr>
        <w:t>。农村集体经营性建设用地使用权入市不设置底价，按照价高者得原则确定土地使用权人。</w:t>
      </w:r>
    </w:p>
    <w:p>
      <w:pPr>
        <w:spacing w:line="578" w:lineRule="exact"/>
        <w:ind w:firstLine="632" w:firstLineChars="200"/>
        <w:rPr>
          <w:rFonts w:hint="eastAsia" w:eastAsia="仿宋_GB2312"/>
          <w:sz w:val="32"/>
          <w:szCs w:val="32"/>
        </w:rPr>
      </w:pPr>
      <w:r>
        <w:rPr>
          <w:rFonts w:hint="eastAsia" w:ascii="仿宋_GB2312" w:hAnsi="仿宋_GB2312" w:eastAsia="仿宋_GB2312" w:cs="仿宋_GB2312"/>
          <w:b/>
          <w:bCs/>
          <w:sz w:val="32"/>
          <w:szCs w:val="32"/>
        </w:rPr>
        <w:t xml:space="preserve">第二十一条 </w:t>
      </w:r>
      <w:r>
        <w:rPr>
          <w:rFonts w:hint="eastAsia" w:eastAsia="仿宋_GB2312"/>
          <w:sz w:val="32"/>
          <w:szCs w:val="32"/>
        </w:rPr>
        <w:t>编制入市方案。</w:t>
      </w:r>
      <w:r>
        <w:rPr>
          <w:rFonts w:hint="eastAsia" w:eastAsia="仿宋_GB2312"/>
          <w:sz w:val="32"/>
          <w:szCs w:val="32"/>
          <w:lang w:val="en-US" w:eastAsia="zh-CN"/>
        </w:rPr>
        <w:t>入市主体</w:t>
      </w:r>
      <w:r>
        <w:rPr>
          <w:rFonts w:hint="eastAsia" w:ascii="仿宋_GB2312" w:hAnsi="仿宋_GB2312" w:eastAsia="仿宋_GB2312" w:cs="仿宋_GB2312"/>
          <w:sz w:val="32"/>
          <w:szCs w:val="32"/>
        </w:rPr>
        <w:t>依据规划条件、产业准入和生态环保要求等编制集体经营性建设用地使用权入市方案</w:t>
      </w:r>
      <w:r>
        <w:rPr>
          <w:rFonts w:hint="eastAsia" w:eastAsia="仿宋_GB2312"/>
          <w:sz w:val="32"/>
          <w:szCs w:val="32"/>
        </w:rPr>
        <w:t>（以下简称入市方案），明确拟入市宗地的土地界址、面积、使用期限、土地用途、规划条件、入市方式（出让、出租）、交易方式（招标、拍卖或者挂牌）、入市价格、增值收益分配等内容。入市方案需经本集体经济组织成员的村民会议三分之二以上成员或者三分之二以上成员代表的同意，并形成入市决议书面材料。</w:t>
      </w:r>
    </w:p>
    <w:p>
      <w:pPr>
        <w:spacing w:line="578" w:lineRule="exact"/>
        <w:ind w:firstLine="632" w:firstLineChars="200"/>
        <w:rPr>
          <w:rFonts w:hint="eastAsia" w:eastAsia="仿宋_GB2312"/>
          <w:sz w:val="32"/>
          <w:szCs w:val="32"/>
        </w:rPr>
      </w:pPr>
      <w:r>
        <w:rPr>
          <w:rFonts w:hint="eastAsia" w:ascii="仿宋_GB2312" w:hAnsi="仿宋_GB2312" w:eastAsia="仿宋_GB2312" w:cs="仿宋_GB2312"/>
          <w:b/>
          <w:bCs/>
          <w:sz w:val="32"/>
          <w:szCs w:val="32"/>
        </w:rPr>
        <w:t xml:space="preserve">第二十二条 </w:t>
      </w:r>
      <w:r>
        <w:rPr>
          <w:rFonts w:hint="eastAsia" w:eastAsia="仿宋_GB2312"/>
          <w:sz w:val="32"/>
          <w:szCs w:val="32"/>
        </w:rPr>
        <w:t>入市核对。入市主体在拟入市地块交易前不少</w:t>
      </w:r>
      <w:r>
        <w:rPr>
          <w:rFonts w:hint="eastAsia" w:ascii="仿宋_GB2312" w:hAnsi="仿宋_GB2312" w:eastAsia="仿宋_GB2312" w:cs="仿宋_GB2312"/>
          <w:sz w:val="32"/>
          <w:szCs w:val="32"/>
        </w:rPr>
        <w:t>于10</w:t>
      </w:r>
      <w:r>
        <w:rPr>
          <w:rFonts w:hint="eastAsia" w:eastAsia="仿宋_GB2312"/>
          <w:sz w:val="32"/>
          <w:szCs w:val="32"/>
        </w:rPr>
        <w:t>个工作日将拟入市宗地勘测定界成果、入市申请书、入市方案、入市决议、土地所有权证明等材料上报区人民政府。区人民政府组织自然资源、发改、财政、生态环境、住建、农业农村、税务等相关职能部门对入市方案进行联合审查，对拟入市宗地是否符合国土空间规划和用途管制要求，是否符合规划条件、产业准入和生态环境保护要求等内容进行核对，并在收到方案后</w:t>
      </w:r>
      <w:r>
        <w:rPr>
          <w:rFonts w:hint="eastAsia" w:ascii="Times New Roman" w:hAnsi="Times New Roman" w:eastAsia="仿宋_GB2312" w:cs="Times New Roman"/>
          <w:sz w:val="32"/>
          <w:szCs w:val="32"/>
        </w:rPr>
        <w:t>5</w:t>
      </w:r>
      <w:r>
        <w:rPr>
          <w:rFonts w:hint="eastAsia" w:eastAsia="仿宋_GB2312"/>
          <w:sz w:val="32"/>
          <w:szCs w:val="32"/>
        </w:rPr>
        <w:t>个工作日内提出修改意见。入市主体应当按照修改意见完善方案，经再次核对后，经由区人民政府行文上报市人民政府审批；区人民政府在报市人民政府之前需取得市自然资源和规划局出具的审查意见，并将审查意见一并报市人民政府。</w:t>
      </w:r>
    </w:p>
    <w:p>
      <w:pPr>
        <w:spacing w:line="578" w:lineRule="exact"/>
        <w:ind w:firstLine="632" w:firstLineChars="200"/>
        <w:rPr>
          <w:rFonts w:eastAsia="仿宋_GB2312"/>
          <w:sz w:val="32"/>
          <w:szCs w:val="32"/>
        </w:rPr>
      </w:pPr>
      <w:r>
        <w:rPr>
          <w:rFonts w:hint="eastAsia" w:ascii="仿宋_GB2312" w:hAnsi="仿宋_GB2312" w:eastAsia="仿宋_GB2312" w:cs="仿宋_GB2312"/>
          <w:b/>
          <w:bCs/>
          <w:sz w:val="32"/>
          <w:szCs w:val="32"/>
        </w:rPr>
        <w:t xml:space="preserve">第二十三条 </w:t>
      </w:r>
      <w:r>
        <w:rPr>
          <w:rFonts w:hint="eastAsia" w:eastAsia="仿宋_GB2312"/>
          <w:sz w:val="32"/>
          <w:szCs w:val="32"/>
        </w:rPr>
        <w:t>公开交易。入市方案经市人民政府审批后，由</w:t>
      </w:r>
      <w:r>
        <w:rPr>
          <w:rFonts w:hint="eastAsia" w:eastAsia="仿宋_GB2312"/>
          <w:sz w:val="32"/>
          <w:szCs w:val="32"/>
          <w:lang w:val="en-US" w:eastAsia="zh-CN"/>
        </w:rPr>
        <w:t>入市主体</w:t>
      </w:r>
      <w:r>
        <w:rPr>
          <w:rFonts w:hint="eastAsia" w:eastAsia="仿宋_GB2312"/>
          <w:sz w:val="32"/>
          <w:szCs w:val="32"/>
        </w:rPr>
        <w:t>委托柳州市土地交易储备中心组织开展土地公开交易，具体操作参照国有建设用地使用权交易有关规定执行。土地</w:t>
      </w:r>
      <w:r>
        <w:rPr>
          <w:rFonts w:hint="eastAsia" w:eastAsia="仿宋_GB2312"/>
          <w:color w:val="auto"/>
          <w:sz w:val="32"/>
          <w:szCs w:val="32"/>
          <w:lang w:val="en-US" w:eastAsia="zh-CN"/>
        </w:rPr>
        <w:t>成交</w:t>
      </w:r>
      <w:r>
        <w:rPr>
          <w:rFonts w:hint="eastAsia" w:eastAsia="仿宋_GB2312"/>
          <w:sz w:val="32"/>
          <w:szCs w:val="32"/>
        </w:rPr>
        <w:t>后，出让人和受让人须在交易现场签订土地成交确认书。土</w:t>
      </w:r>
      <w:r>
        <w:rPr>
          <w:rFonts w:hint="eastAsia" w:eastAsia="仿宋_GB2312"/>
          <w:color w:val="auto"/>
          <w:sz w:val="32"/>
          <w:szCs w:val="32"/>
        </w:rPr>
        <w:t>地</w:t>
      </w:r>
      <w:r>
        <w:rPr>
          <w:rFonts w:hint="eastAsia" w:eastAsia="仿宋_GB2312"/>
          <w:color w:val="auto"/>
          <w:sz w:val="32"/>
          <w:szCs w:val="32"/>
          <w:lang w:val="en-US" w:eastAsia="zh-CN"/>
        </w:rPr>
        <w:t>成交</w:t>
      </w:r>
      <w:r>
        <w:rPr>
          <w:rFonts w:hint="eastAsia" w:eastAsia="仿宋_GB2312"/>
          <w:color w:val="auto"/>
          <w:sz w:val="32"/>
          <w:szCs w:val="32"/>
        </w:rPr>
        <w:t>之日起</w:t>
      </w:r>
      <w:r>
        <w:rPr>
          <w:rFonts w:hint="eastAsia" w:ascii="Times New Roman" w:hAnsi="Times New Roman" w:eastAsia="仿宋_GB2312" w:cs="Times New Roman"/>
          <w:sz w:val="32"/>
          <w:szCs w:val="32"/>
        </w:rPr>
        <w:t>5</w:t>
      </w:r>
      <w:r>
        <w:rPr>
          <w:rFonts w:hint="eastAsia" w:eastAsia="仿宋_GB2312"/>
          <w:sz w:val="32"/>
          <w:szCs w:val="32"/>
        </w:rPr>
        <w:t>个工作日内，由柳州市土地交易储备中心在相关媒体上发</w:t>
      </w:r>
      <w:r>
        <w:rPr>
          <w:rFonts w:eastAsia="仿宋_GB2312"/>
          <w:sz w:val="32"/>
          <w:szCs w:val="32"/>
        </w:rPr>
        <w:t>布</w:t>
      </w:r>
      <w:r>
        <w:rPr>
          <w:rFonts w:hint="eastAsia" w:eastAsia="仿宋_GB2312"/>
          <w:sz w:val="32"/>
          <w:szCs w:val="32"/>
        </w:rPr>
        <w:t>交易结果公告</w:t>
      </w:r>
      <w:r>
        <w:rPr>
          <w:rFonts w:hint="eastAsia" w:eastAsia="仿宋_GB2312"/>
          <w:sz w:val="32"/>
          <w:szCs w:val="32"/>
          <w:lang w:eastAsia="zh-CN"/>
        </w:rPr>
        <w:t>。</w:t>
      </w:r>
      <w:r>
        <w:rPr>
          <w:rFonts w:hint="eastAsia" w:eastAsia="仿宋_GB2312"/>
          <w:sz w:val="32"/>
          <w:szCs w:val="32"/>
        </w:rPr>
        <w:t>入市主体</w:t>
      </w:r>
      <w:r>
        <w:rPr>
          <w:rFonts w:eastAsia="仿宋_GB2312"/>
          <w:color w:val="auto"/>
          <w:sz w:val="32"/>
          <w:szCs w:val="32"/>
          <w:highlight w:val="none"/>
        </w:rPr>
        <w:t>应</w:t>
      </w:r>
      <w:r>
        <w:rPr>
          <w:rFonts w:hint="eastAsia" w:eastAsia="仿宋_GB2312"/>
          <w:color w:val="auto"/>
          <w:sz w:val="32"/>
          <w:szCs w:val="32"/>
          <w:highlight w:val="none"/>
        </w:rPr>
        <w:t>当</w:t>
      </w:r>
      <w:r>
        <w:rPr>
          <w:rFonts w:hint="eastAsia" w:eastAsia="仿宋_GB2312"/>
          <w:color w:val="auto"/>
          <w:sz w:val="32"/>
          <w:szCs w:val="32"/>
          <w:highlight w:val="none"/>
          <w:lang w:val="en-US" w:eastAsia="zh-CN"/>
        </w:rPr>
        <w:t>自</w:t>
      </w:r>
      <w:r>
        <w:rPr>
          <w:rFonts w:hint="eastAsia" w:eastAsia="仿宋_GB2312"/>
          <w:color w:val="auto"/>
          <w:sz w:val="32"/>
          <w:szCs w:val="32"/>
          <w:highlight w:val="none"/>
        </w:rPr>
        <w:t>土地</w:t>
      </w:r>
      <w:r>
        <w:rPr>
          <w:rFonts w:hint="eastAsia" w:eastAsia="仿宋_GB2312"/>
          <w:color w:val="auto"/>
          <w:sz w:val="32"/>
          <w:szCs w:val="32"/>
          <w:highlight w:val="none"/>
          <w:lang w:val="en-US" w:eastAsia="zh-CN"/>
        </w:rPr>
        <w:t>成交</w:t>
      </w:r>
      <w:r>
        <w:rPr>
          <w:rFonts w:hint="eastAsia" w:eastAsia="仿宋_GB2312"/>
          <w:color w:val="auto"/>
          <w:sz w:val="32"/>
          <w:szCs w:val="32"/>
          <w:highlight w:val="none"/>
        </w:rPr>
        <w:t>之日起</w:t>
      </w:r>
      <w:r>
        <w:rPr>
          <w:rFonts w:hint="eastAsia" w:eastAsia="仿宋_GB2312"/>
          <w:color w:val="auto"/>
          <w:sz w:val="32"/>
          <w:szCs w:val="32"/>
          <w:highlight w:val="none"/>
          <w:lang w:val="en-US" w:eastAsia="zh-CN"/>
        </w:rPr>
        <w:t>在</w:t>
      </w:r>
      <w:r>
        <w:rPr>
          <w:rFonts w:hint="eastAsia" w:eastAsia="仿宋_GB2312"/>
          <w:color w:val="auto"/>
          <w:sz w:val="32"/>
          <w:szCs w:val="32"/>
          <w:highlight w:val="none"/>
        </w:rPr>
        <w:t>本</w:t>
      </w:r>
      <w:r>
        <w:rPr>
          <w:rFonts w:eastAsia="仿宋_GB2312"/>
          <w:sz w:val="32"/>
          <w:szCs w:val="32"/>
        </w:rPr>
        <w:t>集体经济组织事务</w:t>
      </w:r>
      <w:r>
        <w:rPr>
          <w:rFonts w:hint="eastAsia" w:eastAsia="仿宋_GB2312"/>
          <w:sz w:val="32"/>
          <w:szCs w:val="32"/>
        </w:rPr>
        <w:t>所在地</w:t>
      </w:r>
      <w:r>
        <w:rPr>
          <w:rFonts w:eastAsia="仿宋_GB2312"/>
          <w:sz w:val="32"/>
          <w:szCs w:val="32"/>
        </w:rPr>
        <w:t>公示栏</w:t>
      </w:r>
      <w:r>
        <w:rPr>
          <w:rFonts w:hint="eastAsia" w:eastAsia="仿宋_GB2312"/>
          <w:sz w:val="32"/>
          <w:szCs w:val="32"/>
        </w:rPr>
        <w:t>对交易结果进</w:t>
      </w:r>
      <w:r>
        <w:rPr>
          <w:rFonts w:hint="eastAsia" w:eastAsia="仿宋_GB2312"/>
          <w:sz w:val="32"/>
          <w:szCs w:val="32"/>
          <w:highlight w:val="none"/>
        </w:rPr>
        <w:t>行公</w:t>
      </w:r>
      <w:r>
        <w:rPr>
          <w:rFonts w:hint="eastAsia" w:eastAsia="仿宋_GB2312"/>
          <w:sz w:val="32"/>
          <w:szCs w:val="32"/>
          <w:highlight w:val="none"/>
          <w:lang w:val="en-US" w:eastAsia="zh-CN"/>
        </w:rPr>
        <w:t>告</w:t>
      </w:r>
      <w:r>
        <w:rPr>
          <w:rFonts w:eastAsia="仿宋_GB2312"/>
          <w:sz w:val="32"/>
          <w:szCs w:val="32"/>
        </w:rPr>
        <w:t>。</w:t>
      </w:r>
    </w:p>
    <w:p>
      <w:pPr>
        <w:keepNext w:val="0"/>
        <w:keepLines w:val="0"/>
        <w:pageBreakBefore w:val="0"/>
        <w:widowControl w:val="0"/>
        <w:kinsoku/>
        <w:wordWrap/>
        <w:overflowPunct/>
        <w:topLinePunct w:val="0"/>
        <w:autoSpaceDE/>
        <w:autoSpaceDN/>
        <w:bidi w:val="0"/>
        <w:adjustRightInd/>
        <w:spacing w:line="578" w:lineRule="exact"/>
        <w:ind w:firstLine="632" w:firstLineChars="200"/>
        <w:textAlignment w:val="auto"/>
        <w:rPr>
          <w:rFonts w:hint="eastAsia" w:eastAsia="仿宋_GB2312"/>
          <w:spacing w:val="6"/>
          <w:sz w:val="32"/>
          <w:szCs w:val="32"/>
        </w:rPr>
      </w:pP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b/>
          <w:bCs/>
          <w:color w:val="auto"/>
          <w:sz w:val="32"/>
          <w:szCs w:val="32"/>
        </w:rPr>
        <w:t xml:space="preserve"> </w:t>
      </w:r>
      <w:r>
        <w:rPr>
          <w:rFonts w:hint="eastAsia" w:eastAsia="仿宋_GB2312"/>
          <w:color w:val="auto"/>
          <w:sz w:val="32"/>
          <w:szCs w:val="32"/>
        </w:rPr>
        <w:t>签订合同。土地</w:t>
      </w:r>
      <w:r>
        <w:rPr>
          <w:rFonts w:hint="eastAsia" w:eastAsia="仿宋_GB2312"/>
          <w:color w:val="auto"/>
          <w:sz w:val="32"/>
          <w:szCs w:val="32"/>
          <w:lang w:val="en-US" w:eastAsia="zh-CN"/>
        </w:rPr>
        <w:t>成交</w:t>
      </w:r>
      <w:r>
        <w:rPr>
          <w:rFonts w:hint="eastAsia" w:eastAsia="仿宋_GB2312"/>
          <w:color w:val="auto"/>
          <w:sz w:val="32"/>
          <w:szCs w:val="32"/>
        </w:rPr>
        <w:t>之日起</w:t>
      </w:r>
      <w:r>
        <w:rPr>
          <w:rFonts w:hint="eastAsia" w:ascii="Times New Roman" w:hAnsi="Times New Roman" w:eastAsia="仿宋_GB2312" w:cs="Times New Roman"/>
          <w:sz w:val="32"/>
          <w:szCs w:val="32"/>
        </w:rPr>
        <w:t>10</w:t>
      </w:r>
      <w:r>
        <w:rPr>
          <w:rFonts w:hint="eastAsia" w:eastAsia="仿宋_GB2312"/>
          <w:color w:val="auto"/>
          <w:sz w:val="32"/>
          <w:szCs w:val="32"/>
        </w:rPr>
        <w:t>个工作日内，交</w:t>
      </w:r>
      <w:r>
        <w:rPr>
          <w:rFonts w:hint="eastAsia" w:eastAsia="仿宋_GB2312"/>
          <w:sz w:val="32"/>
          <w:szCs w:val="32"/>
        </w:rPr>
        <w:t>易双方应签订《集体经营性建设用地使用权出让（出租）合同》</w:t>
      </w:r>
      <w:r>
        <w:rPr>
          <w:rFonts w:hint="eastAsia" w:eastAsia="仿宋_GB2312"/>
          <w:color w:val="auto"/>
          <w:sz w:val="32"/>
          <w:szCs w:val="32"/>
        </w:rPr>
        <w:t>（</w:t>
      </w:r>
      <w:r>
        <w:rPr>
          <w:rFonts w:hint="eastAsia" w:eastAsia="仿宋_GB2312"/>
          <w:color w:val="auto"/>
          <w:sz w:val="32"/>
          <w:szCs w:val="32"/>
          <w:lang w:val="en-US" w:eastAsia="zh-CN"/>
        </w:rPr>
        <w:t>附件</w:t>
      </w:r>
      <w:r>
        <w:rPr>
          <w:rFonts w:hint="eastAsia" w:ascii="Times New Roman" w:hAnsi="Times New Roman" w:eastAsia="仿宋_GB2312" w:cs="Times New Roman"/>
          <w:sz w:val="32"/>
          <w:szCs w:val="32"/>
          <w:lang w:val="en-US" w:eastAsia="zh-CN"/>
        </w:rPr>
        <w:t>1</w:t>
      </w:r>
      <w:r>
        <w:rPr>
          <w:rFonts w:hint="eastAsia" w:eastAsia="仿宋_GB2312"/>
          <w:color w:val="auto"/>
          <w:sz w:val="32"/>
          <w:szCs w:val="32"/>
        </w:rPr>
        <w:t>），在合同中明确土地界址、面积、用途、规划条件、</w:t>
      </w:r>
      <w:r>
        <w:rPr>
          <w:rFonts w:hint="eastAsia" w:eastAsia="仿宋_GB2312"/>
          <w:sz w:val="32"/>
          <w:szCs w:val="32"/>
        </w:rPr>
        <w:t>使用期限、交易价款支付、交地时间和开工竣工期限、产业准入和生态环境保护要求，约定提前收回的条件、补偿方式、土地使用权届满续期和地上建筑物、构筑物等附着物处理方式，以及违约责任和解决争议的方法等，并将合同报区自然资源局备案。同时，出让人、受让人及区人民政府应签订《集体经营性建设用地使用</w:t>
      </w:r>
      <w:r>
        <w:rPr>
          <w:rFonts w:hint="eastAsia" w:eastAsia="仿宋_GB2312"/>
          <w:spacing w:val="6"/>
          <w:sz w:val="32"/>
          <w:szCs w:val="32"/>
        </w:rPr>
        <w:t>权出让（出租）监管协议</w:t>
      </w:r>
      <w:r>
        <w:rPr>
          <w:rFonts w:hint="eastAsia" w:eastAsia="仿宋_GB2312"/>
          <w:color w:val="auto"/>
          <w:spacing w:val="6"/>
          <w:sz w:val="32"/>
          <w:szCs w:val="32"/>
        </w:rPr>
        <w:t>》（</w:t>
      </w:r>
      <w:r>
        <w:rPr>
          <w:rFonts w:hint="eastAsia" w:eastAsia="仿宋_GB2312"/>
          <w:color w:val="auto"/>
          <w:spacing w:val="6"/>
          <w:sz w:val="32"/>
          <w:szCs w:val="32"/>
          <w:lang w:val="en-US" w:eastAsia="zh-CN"/>
        </w:rPr>
        <w:t>附件</w:t>
      </w:r>
      <w:r>
        <w:rPr>
          <w:rFonts w:hint="eastAsia" w:ascii="Times New Roman" w:hAnsi="Times New Roman" w:eastAsia="仿宋_GB2312" w:cs="Times New Roman"/>
          <w:spacing w:val="6"/>
          <w:sz w:val="32"/>
          <w:szCs w:val="32"/>
          <w:lang w:val="en-US" w:eastAsia="zh-CN"/>
        </w:rPr>
        <w:t>2</w:t>
      </w:r>
      <w:r>
        <w:rPr>
          <w:rFonts w:hint="eastAsia" w:eastAsia="仿宋_GB2312"/>
          <w:color w:val="auto"/>
          <w:spacing w:val="6"/>
          <w:sz w:val="32"/>
          <w:szCs w:val="32"/>
        </w:rPr>
        <w:t>）</w:t>
      </w:r>
      <w:r>
        <w:rPr>
          <w:rFonts w:hint="eastAsia" w:ascii="仿宋_GB2312" w:hAnsi="仿宋_GB2312" w:eastAsia="仿宋_GB2312" w:cs="仿宋_GB2312"/>
          <w:color w:val="auto"/>
          <w:spacing w:val="6"/>
          <w:sz w:val="32"/>
          <w:szCs w:val="32"/>
        </w:rPr>
        <w:t>,</w:t>
      </w:r>
      <w:r>
        <w:rPr>
          <w:rFonts w:hint="eastAsia" w:eastAsia="仿宋_GB2312"/>
          <w:color w:val="auto"/>
          <w:spacing w:val="6"/>
          <w:sz w:val="32"/>
          <w:szCs w:val="32"/>
        </w:rPr>
        <w:t>协议与</w:t>
      </w:r>
      <w:r>
        <w:rPr>
          <w:rFonts w:hint="eastAsia" w:eastAsia="仿宋_GB2312"/>
          <w:spacing w:val="6"/>
          <w:sz w:val="32"/>
          <w:szCs w:val="32"/>
        </w:rPr>
        <w:t>对应的合同配套使用。</w:t>
      </w:r>
    </w:p>
    <w:p>
      <w:pPr>
        <w:pStyle w:val="6"/>
        <w:keepNext w:val="0"/>
        <w:keepLines w:val="0"/>
        <w:pageBreakBefore w:val="0"/>
        <w:widowControl w:val="0"/>
        <w:kinsoku/>
        <w:wordWrap/>
        <w:overflowPunct/>
        <w:topLinePunct w:val="0"/>
        <w:autoSpaceDE/>
        <w:autoSpaceDN/>
        <w:bidi w:val="0"/>
        <w:adjustRightInd/>
        <w:spacing w:line="578" w:lineRule="exact"/>
        <w:ind w:firstLine="632"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kern w:val="2"/>
          <w:sz w:val="32"/>
          <w:szCs w:val="32"/>
          <w:highlight w:val="none"/>
          <w:lang w:val="en-US" w:eastAsia="zh-CN" w:bidi="ar-SA"/>
        </w:rPr>
        <w:t>第二十五条</w:t>
      </w:r>
      <w:r>
        <w:rPr>
          <w:rFonts w:hint="eastAsia" w:eastAsia="仿宋_GB2312"/>
          <w:sz w:val="32"/>
          <w:szCs w:val="32"/>
          <w:highlight w:val="none"/>
          <w:lang w:val="en-US" w:eastAsia="zh-CN"/>
        </w:rPr>
        <w:t xml:space="preserve"> 土地交付。出让人根据合同约定向受让人交付全部出让面积的土地，并与受让人签订土地交接单。</w:t>
      </w:r>
    </w:p>
    <w:p>
      <w:pPr>
        <w:keepNext w:val="0"/>
        <w:keepLines w:val="0"/>
        <w:pageBreakBefore w:val="0"/>
        <w:widowControl w:val="0"/>
        <w:kinsoku/>
        <w:wordWrap/>
        <w:overflowPunct/>
        <w:topLinePunct w:val="0"/>
        <w:autoSpaceDE/>
        <w:autoSpaceDN/>
        <w:bidi w:val="0"/>
        <w:adjustRightInd/>
        <w:spacing w:line="578" w:lineRule="exact"/>
        <w:ind w:firstLine="632" w:firstLineChars="200"/>
        <w:textAlignment w:val="auto"/>
        <w:rPr>
          <w:rFonts w:hint="eastAsia" w:eastAsia="黑体"/>
          <w:sz w:val="32"/>
          <w:szCs w:val="32"/>
        </w:rPr>
      </w:pPr>
      <w:r>
        <w:rPr>
          <w:rFonts w:hint="eastAsia" w:ascii="仿宋_GB2312" w:hAnsi="仿宋_GB2312" w:eastAsia="仿宋_GB2312" w:cs="仿宋_GB2312"/>
          <w:b/>
          <w:bCs/>
          <w:sz w:val="32"/>
          <w:szCs w:val="32"/>
          <w:highlight w:val="none"/>
        </w:rPr>
        <w:t>第二十</w:t>
      </w:r>
      <w:r>
        <w:rPr>
          <w:rFonts w:hint="eastAsia" w:ascii="仿宋_GB2312" w:hAnsi="仿宋_GB2312" w:eastAsia="仿宋_GB2312" w:cs="仿宋_GB2312"/>
          <w:b/>
          <w:bCs/>
          <w:sz w:val="32"/>
          <w:szCs w:val="32"/>
          <w:highlight w:val="none"/>
          <w:lang w:val="en-US" w:eastAsia="zh-CN"/>
        </w:rPr>
        <w:t>六</w:t>
      </w:r>
      <w:r>
        <w:rPr>
          <w:rFonts w:hint="eastAsia" w:ascii="仿宋_GB2312" w:hAnsi="仿宋_GB2312" w:eastAsia="仿宋_GB2312" w:cs="仿宋_GB2312"/>
          <w:b/>
          <w:bCs/>
          <w:sz w:val="32"/>
          <w:szCs w:val="32"/>
          <w:highlight w:val="none"/>
        </w:rPr>
        <w:t xml:space="preserve">条 </w:t>
      </w:r>
      <w:r>
        <w:rPr>
          <w:rFonts w:hint="eastAsia" w:eastAsia="仿宋_GB2312"/>
          <w:sz w:val="32"/>
          <w:szCs w:val="32"/>
          <w:highlight w:val="none"/>
        </w:rPr>
        <w:t>缴费登记。受让人按合同约定付清土地成交价款，</w:t>
      </w:r>
      <w:r>
        <w:rPr>
          <w:rFonts w:hint="eastAsia" w:eastAsia="仿宋_GB2312"/>
          <w:sz w:val="32"/>
          <w:szCs w:val="32"/>
          <w:highlight w:val="none"/>
          <w:lang w:val="en-US" w:eastAsia="zh-CN"/>
        </w:rPr>
        <w:t>出让人与受让人</w:t>
      </w:r>
      <w:r>
        <w:rPr>
          <w:rFonts w:hint="eastAsia" w:eastAsia="仿宋_GB2312"/>
          <w:sz w:val="32"/>
          <w:szCs w:val="32"/>
          <w:highlight w:val="none"/>
        </w:rPr>
        <w:t>依法缴纳相关税费后，</w:t>
      </w:r>
      <w:r>
        <w:rPr>
          <w:rFonts w:hint="eastAsia" w:eastAsia="仿宋_GB2312"/>
          <w:sz w:val="32"/>
          <w:szCs w:val="32"/>
          <w:highlight w:val="none"/>
          <w:lang w:val="en-US" w:eastAsia="zh-CN"/>
        </w:rPr>
        <w:t>持出让</w:t>
      </w:r>
      <w:r>
        <w:rPr>
          <w:rFonts w:hint="eastAsia" w:eastAsia="仿宋_GB2312"/>
          <w:sz w:val="32"/>
          <w:szCs w:val="32"/>
          <w:highlight w:val="none"/>
        </w:rPr>
        <w:t>价款缴纳凭证、调节金缴讫凭证</w:t>
      </w:r>
      <w:r>
        <w:rPr>
          <w:rFonts w:hint="eastAsia" w:eastAsia="仿宋_GB2312"/>
          <w:sz w:val="32"/>
          <w:szCs w:val="32"/>
          <w:highlight w:val="none"/>
          <w:lang w:eastAsia="zh-CN"/>
        </w:rPr>
        <w:t>、</w:t>
      </w:r>
      <w:r>
        <w:rPr>
          <w:rFonts w:hint="eastAsia" w:eastAsia="仿宋_GB2312"/>
          <w:sz w:val="32"/>
          <w:szCs w:val="32"/>
          <w:highlight w:val="none"/>
        </w:rPr>
        <w:t>完税</w:t>
      </w:r>
      <w:r>
        <w:rPr>
          <w:rFonts w:hint="eastAsia" w:eastAsia="仿宋_GB2312"/>
          <w:sz w:val="32"/>
          <w:szCs w:val="32"/>
          <w:highlight w:val="none"/>
          <w:lang w:val="en-US" w:eastAsia="zh-CN"/>
        </w:rPr>
        <w:t>凭证等到柳州市土地交易储备中心出具缴款完毕证明。受让人</w:t>
      </w:r>
      <w:r>
        <w:rPr>
          <w:rFonts w:hint="eastAsia" w:eastAsia="仿宋_GB2312"/>
          <w:sz w:val="32"/>
          <w:szCs w:val="32"/>
          <w:highlight w:val="none"/>
        </w:rPr>
        <w:t>持批复文件、合</w:t>
      </w:r>
      <w:r>
        <w:rPr>
          <w:rFonts w:hint="eastAsia" w:eastAsia="仿宋_GB2312"/>
          <w:sz w:val="32"/>
          <w:szCs w:val="32"/>
        </w:rPr>
        <w:t>同、合同备案文件、</w:t>
      </w:r>
      <w:r>
        <w:rPr>
          <w:rFonts w:hint="eastAsia" w:eastAsia="仿宋_GB2312"/>
          <w:sz w:val="32"/>
          <w:szCs w:val="32"/>
          <w:lang w:val="en-US" w:eastAsia="zh-CN"/>
        </w:rPr>
        <w:t>出让</w:t>
      </w:r>
      <w:r>
        <w:rPr>
          <w:rFonts w:hint="eastAsia" w:eastAsia="仿宋_GB2312"/>
          <w:sz w:val="32"/>
          <w:szCs w:val="32"/>
        </w:rPr>
        <w:t>价款缴纳凭证、调节金缴讫凭证、土地交接单、完税</w:t>
      </w:r>
      <w:r>
        <w:rPr>
          <w:rFonts w:hint="eastAsia" w:eastAsia="仿宋_GB2312"/>
          <w:sz w:val="32"/>
          <w:szCs w:val="32"/>
          <w:lang w:val="en-US" w:eastAsia="zh-CN"/>
        </w:rPr>
        <w:t>凭证、缴款完毕证明</w:t>
      </w:r>
      <w:r>
        <w:rPr>
          <w:rFonts w:hint="eastAsia" w:eastAsia="仿宋_GB2312"/>
          <w:sz w:val="32"/>
          <w:szCs w:val="32"/>
        </w:rPr>
        <w:t>等相关证明材料，到柳州市不动产登记中心申请办理不动产登记。</w:t>
      </w:r>
    </w:p>
    <w:p>
      <w:pPr>
        <w:spacing w:line="578" w:lineRule="exact"/>
        <w:jc w:val="center"/>
        <w:rPr>
          <w:rFonts w:eastAsia="黑体"/>
          <w:sz w:val="32"/>
          <w:szCs w:val="32"/>
        </w:rPr>
      </w:pPr>
      <w:r>
        <w:rPr>
          <w:rFonts w:hint="eastAsia" w:eastAsia="黑体"/>
          <w:sz w:val="32"/>
          <w:szCs w:val="32"/>
        </w:rPr>
        <w:t>第六章</w:t>
      </w:r>
      <w:r>
        <w:rPr>
          <w:rFonts w:eastAsia="黑体"/>
          <w:sz w:val="32"/>
          <w:szCs w:val="32"/>
        </w:rPr>
        <w:t xml:space="preserve">  </w:t>
      </w:r>
      <w:r>
        <w:rPr>
          <w:rFonts w:hint="eastAsia" w:eastAsia="黑体"/>
          <w:sz w:val="32"/>
          <w:szCs w:val="32"/>
        </w:rPr>
        <w:t>转让、转租、抵押</w:t>
      </w:r>
    </w:p>
    <w:p>
      <w:pPr>
        <w:spacing w:line="578" w:lineRule="exact"/>
        <w:ind w:firstLine="632" w:firstLineChars="200"/>
        <w:rPr>
          <w:rFonts w:hint="eastAsia" w:eastAsia="仿宋_GB2312"/>
          <w:sz w:val="32"/>
          <w:szCs w:val="32"/>
        </w:rPr>
      </w:pPr>
      <w:r>
        <w:rPr>
          <w:rFonts w:ascii="仿宋_GB2312" w:hAnsi="仿宋_GB2312" w:eastAsia="仿宋_GB2312" w:cs="仿宋_GB2312"/>
          <w:b/>
          <w:bCs/>
          <w:sz w:val="32"/>
          <w:szCs w:val="32"/>
        </w:rPr>
        <w:t>第</w:t>
      </w:r>
      <w:r>
        <w:rPr>
          <w:rFonts w:hint="eastAsia" w:ascii="仿宋_GB2312" w:hAnsi="仿宋_GB2312" w:eastAsia="仿宋_GB2312" w:cs="仿宋_GB2312"/>
          <w:b/>
          <w:bCs/>
          <w:sz w:val="32"/>
          <w:szCs w:val="32"/>
        </w:rPr>
        <w:t>二十</w:t>
      </w:r>
      <w:r>
        <w:rPr>
          <w:rFonts w:hint="eastAsia" w:ascii="仿宋_GB2312" w:hAnsi="仿宋_GB2312" w:eastAsia="仿宋_GB2312" w:cs="仿宋_GB2312"/>
          <w:b/>
          <w:bCs/>
          <w:sz w:val="32"/>
          <w:szCs w:val="32"/>
          <w:lang w:val="en-US" w:eastAsia="zh-CN"/>
        </w:rPr>
        <w:t>七</w:t>
      </w:r>
      <w:r>
        <w:rPr>
          <w:rFonts w:ascii="仿宋_GB2312" w:hAnsi="仿宋_GB2312" w:eastAsia="仿宋_GB2312" w:cs="仿宋_GB2312"/>
          <w:b/>
          <w:bCs/>
          <w:sz w:val="32"/>
          <w:szCs w:val="32"/>
        </w:rPr>
        <w:t>条</w:t>
      </w:r>
      <w:r>
        <w:rPr>
          <w:rFonts w:hint="eastAsia" w:ascii="楷体" w:hAnsi="楷体" w:eastAsia="楷体" w:cs="楷体"/>
          <w:b/>
          <w:bCs/>
          <w:sz w:val="32"/>
          <w:szCs w:val="32"/>
        </w:rPr>
        <w:t xml:space="preserve"> </w:t>
      </w:r>
      <w:r>
        <w:rPr>
          <w:rFonts w:hint="eastAsia" w:eastAsia="仿宋_GB2312"/>
          <w:sz w:val="32"/>
          <w:szCs w:val="32"/>
        </w:rPr>
        <w:t>本办法所称农村集体经营性建设用地使用权转让，是指农村集体经营性建设用地以有偿方式取得后，在土地使用权出让合同规定的期限和条件范围内，土地使用者将农村集体经营性建设用地使用权或随同地上建筑物、其他附着物再转移的行为。</w:t>
      </w:r>
    </w:p>
    <w:p>
      <w:pPr>
        <w:spacing w:line="578" w:lineRule="exact"/>
        <w:ind w:firstLine="632" w:firstLineChars="200"/>
        <w:rPr>
          <w:rFonts w:hint="eastAsia" w:eastAsia="仿宋_GB2312"/>
          <w:sz w:val="32"/>
          <w:szCs w:val="32"/>
        </w:rPr>
      </w:pPr>
      <w:r>
        <w:rPr>
          <w:rFonts w:ascii="仿宋_GB2312" w:hAnsi="仿宋_GB2312" w:eastAsia="仿宋_GB2312" w:cs="仿宋_GB2312"/>
          <w:b/>
          <w:bCs/>
          <w:sz w:val="32"/>
          <w:szCs w:val="32"/>
        </w:rPr>
        <w:t>第</w:t>
      </w:r>
      <w:r>
        <w:rPr>
          <w:rFonts w:hint="eastAsia" w:ascii="仿宋_GB2312" w:hAnsi="仿宋_GB2312" w:eastAsia="仿宋_GB2312" w:cs="仿宋_GB2312"/>
          <w:b/>
          <w:bCs/>
          <w:sz w:val="32"/>
          <w:szCs w:val="32"/>
        </w:rPr>
        <w:t>二十</w:t>
      </w:r>
      <w:r>
        <w:rPr>
          <w:rFonts w:hint="eastAsia" w:ascii="仿宋_GB2312" w:hAnsi="仿宋_GB2312" w:eastAsia="仿宋_GB2312" w:cs="仿宋_GB2312"/>
          <w:b/>
          <w:bCs/>
          <w:sz w:val="32"/>
          <w:szCs w:val="32"/>
          <w:lang w:val="en-US" w:eastAsia="zh-CN"/>
        </w:rPr>
        <w:t>八</w:t>
      </w:r>
      <w:r>
        <w:rPr>
          <w:rFonts w:ascii="仿宋_GB2312" w:hAnsi="仿宋_GB2312" w:eastAsia="仿宋_GB2312" w:cs="仿宋_GB2312"/>
          <w:b/>
          <w:bCs/>
          <w:sz w:val="32"/>
          <w:szCs w:val="32"/>
        </w:rPr>
        <w:t>条</w:t>
      </w:r>
      <w:r>
        <w:rPr>
          <w:rFonts w:hint="eastAsia" w:ascii="楷体" w:hAnsi="楷体" w:eastAsia="楷体" w:cs="楷体"/>
          <w:b/>
          <w:bCs/>
          <w:sz w:val="32"/>
          <w:szCs w:val="32"/>
        </w:rPr>
        <w:t xml:space="preserve"> </w:t>
      </w:r>
      <w:r>
        <w:rPr>
          <w:rFonts w:hint="eastAsia" w:eastAsia="仿宋_GB2312"/>
          <w:sz w:val="32"/>
          <w:szCs w:val="32"/>
        </w:rPr>
        <w:t>本办法所称农村集体经营性建设用地使用权转租，是指农村集体经营性建设用地以租赁的方式取得后，有偿取得集体土地使用、收益等他项权利的承租人将农村集体经营性建设用地使用权或随同地上建筑物、其他附着物转租给第三人使用，由第三人向承租人支付租金的行为。</w:t>
      </w:r>
    </w:p>
    <w:p>
      <w:pPr>
        <w:spacing w:line="578" w:lineRule="exact"/>
        <w:ind w:firstLine="632" w:firstLineChars="200"/>
        <w:rPr>
          <w:rFonts w:hint="eastAsia" w:eastAsia="仿宋_GB2312"/>
          <w:sz w:val="32"/>
          <w:szCs w:val="32"/>
        </w:rPr>
      </w:pPr>
      <w:r>
        <w:rPr>
          <w:rFonts w:ascii="仿宋_GB2312" w:hAnsi="仿宋_GB2312" w:eastAsia="仿宋_GB2312" w:cs="仿宋_GB2312"/>
          <w:b/>
          <w:bCs/>
          <w:sz w:val="32"/>
          <w:szCs w:val="32"/>
        </w:rPr>
        <w:t>第</w:t>
      </w:r>
      <w:r>
        <w:rPr>
          <w:rFonts w:hint="eastAsia" w:ascii="仿宋_GB2312" w:hAnsi="仿宋_GB2312" w:eastAsia="仿宋_GB2312" w:cs="仿宋_GB2312"/>
          <w:b/>
          <w:bCs/>
          <w:sz w:val="32"/>
          <w:szCs w:val="32"/>
        </w:rPr>
        <w:t>二十</w:t>
      </w:r>
      <w:r>
        <w:rPr>
          <w:rFonts w:hint="eastAsia" w:ascii="仿宋_GB2312" w:hAnsi="仿宋_GB2312" w:eastAsia="仿宋_GB2312" w:cs="仿宋_GB2312"/>
          <w:b/>
          <w:bCs/>
          <w:sz w:val="32"/>
          <w:szCs w:val="32"/>
          <w:lang w:val="en-US" w:eastAsia="zh-CN"/>
        </w:rPr>
        <w:t>九</w:t>
      </w:r>
      <w:r>
        <w:rPr>
          <w:rFonts w:ascii="仿宋_GB2312" w:hAnsi="仿宋_GB2312" w:eastAsia="仿宋_GB2312" w:cs="仿宋_GB2312"/>
          <w:b/>
          <w:bCs/>
          <w:sz w:val="32"/>
          <w:szCs w:val="32"/>
        </w:rPr>
        <w:t>条</w:t>
      </w:r>
      <w:r>
        <w:rPr>
          <w:rFonts w:hint="eastAsia" w:ascii="楷体" w:hAnsi="楷体" w:eastAsia="楷体" w:cs="楷体"/>
          <w:b/>
          <w:bCs/>
          <w:sz w:val="32"/>
          <w:szCs w:val="32"/>
        </w:rPr>
        <w:t xml:space="preserve"> </w:t>
      </w:r>
      <w:r>
        <w:rPr>
          <w:rFonts w:hint="eastAsia" w:eastAsia="仿宋_GB2312"/>
          <w:sz w:val="32"/>
          <w:szCs w:val="32"/>
        </w:rPr>
        <w:t>本办法所称农村集体经营性建设用地使用权抵押，指抵押人以其合法取得的农村集体经营性建设用地使用权以不转移占有的方式向抵押权人提供债务履行担保的行为。</w:t>
      </w:r>
    </w:p>
    <w:p>
      <w:pPr>
        <w:spacing w:line="578" w:lineRule="exact"/>
        <w:ind w:firstLine="632" w:firstLineChars="200"/>
        <w:rPr>
          <w:rFonts w:hint="eastAsia" w:eastAsia="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十条</w:t>
      </w:r>
      <w:r>
        <w:rPr>
          <w:rFonts w:eastAsia="仿宋_GB2312"/>
          <w:sz w:val="32"/>
          <w:szCs w:val="32"/>
        </w:rPr>
        <w:t xml:space="preserve"> </w:t>
      </w:r>
      <w:r>
        <w:rPr>
          <w:rFonts w:hint="eastAsia" w:eastAsia="仿宋_GB2312"/>
          <w:sz w:val="32"/>
          <w:szCs w:val="32"/>
        </w:rPr>
        <w:t>农村集体经营性建设用地使用权转让的，土地使用权出让合同和登记文件中所载明的权利、义务随之转移。农村集体经营性建设用地使用权转租的，承租方应当继续履行土地原入市合同约定的权利义务。农村集体经营性建设用地使用权抵押的，在不对抗土地原权利、义务的基础上，可设定相应的土地他项权利。</w:t>
      </w:r>
    </w:p>
    <w:p>
      <w:pPr>
        <w:spacing w:line="578" w:lineRule="exact"/>
        <w:ind w:firstLine="632" w:firstLineChars="200"/>
      </w:pPr>
      <w:r>
        <w:rPr>
          <w:rFonts w:hint="eastAsia" w:eastAsia="仿宋_GB2312"/>
          <w:sz w:val="32"/>
          <w:szCs w:val="32"/>
        </w:rPr>
        <w:t>农村集体经营性建设用地使用权转让、转租和抵押的，地上建筑物、其他附着物一并转让、转租和抵押。转让、转租和抵押地上建筑物、其他附着物的，其使用范围内的土地使用权一并转让、转租和抵押。</w:t>
      </w:r>
    </w:p>
    <w:p>
      <w:pPr>
        <w:spacing w:line="578" w:lineRule="exact"/>
        <w:ind w:firstLine="632" w:firstLineChars="200"/>
        <w:rPr>
          <w:rFonts w:hint="eastAsia" w:eastAsia="仿宋_GB2312"/>
          <w:sz w:val="32"/>
          <w:szCs w:val="32"/>
        </w:rPr>
      </w:pPr>
      <w:r>
        <w:rPr>
          <w:rFonts w:ascii="仿宋_GB2312" w:hAnsi="仿宋_GB2312" w:eastAsia="仿宋_GB2312" w:cs="仿宋_GB2312"/>
          <w:b/>
          <w:bCs/>
          <w:sz w:val="32"/>
          <w:szCs w:val="32"/>
        </w:rPr>
        <w:t>第</w:t>
      </w:r>
      <w:r>
        <w:rPr>
          <w:rFonts w:hint="eastAsia" w:ascii="仿宋_GB2312" w:hAnsi="仿宋_GB2312" w:eastAsia="仿宋_GB2312" w:cs="仿宋_GB2312"/>
          <w:b/>
          <w:bCs/>
          <w:sz w:val="32"/>
          <w:szCs w:val="32"/>
        </w:rPr>
        <w:t>三十</w:t>
      </w:r>
      <w:r>
        <w:rPr>
          <w:rFonts w:hint="eastAsia" w:ascii="仿宋_GB2312" w:hAnsi="仿宋_GB2312" w:eastAsia="仿宋_GB2312" w:cs="仿宋_GB2312"/>
          <w:b/>
          <w:bCs/>
          <w:sz w:val="32"/>
          <w:szCs w:val="32"/>
          <w:lang w:val="en-US" w:eastAsia="zh-CN"/>
        </w:rPr>
        <w:t>一</w:t>
      </w:r>
      <w:r>
        <w:rPr>
          <w:rFonts w:ascii="仿宋_GB2312" w:hAnsi="仿宋_GB2312" w:eastAsia="仿宋_GB2312" w:cs="仿宋_GB2312"/>
          <w:b/>
          <w:bCs/>
          <w:sz w:val="32"/>
          <w:szCs w:val="32"/>
        </w:rPr>
        <w:t>条</w:t>
      </w:r>
      <w:r>
        <w:rPr>
          <w:rFonts w:hint="eastAsia" w:ascii="楷体" w:hAnsi="楷体" w:eastAsia="楷体" w:cs="楷体"/>
          <w:b/>
          <w:bCs/>
          <w:sz w:val="32"/>
          <w:szCs w:val="32"/>
        </w:rPr>
        <w:t xml:space="preserve"> </w:t>
      </w:r>
      <w:r>
        <w:rPr>
          <w:rFonts w:hint="eastAsia" w:eastAsia="仿宋_GB2312"/>
          <w:sz w:val="32"/>
          <w:szCs w:val="32"/>
        </w:rPr>
        <w:t>集体经营性建设用地使用权转让、转租的，应当满足以下条件：</w:t>
      </w:r>
    </w:p>
    <w:p>
      <w:pPr>
        <w:spacing w:line="578" w:lineRule="exact"/>
        <w:ind w:firstLine="632" w:firstLineChars="200"/>
        <w:rPr>
          <w:rFonts w:hint="eastAsia" w:eastAsia="仿宋_GB2312"/>
          <w:sz w:val="32"/>
          <w:szCs w:val="32"/>
        </w:rPr>
      </w:pPr>
      <w:r>
        <w:rPr>
          <w:rFonts w:hint="eastAsia" w:ascii="楷体_GB2312" w:hAnsi="楷体_GB2312" w:eastAsia="楷体_GB2312" w:cs="楷体_GB2312"/>
          <w:b/>
          <w:bCs/>
          <w:color w:val="000000"/>
          <w:kern w:val="2"/>
          <w:sz w:val="32"/>
          <w:szCs w:val="32"/>
          <w:lang w:val="en-US" w:eastAsia="zh-CN" w:bidi="ar"/>
        </w:rPr>
        <w:t>（一）</w:t>
      </w:r>
      <w:r>
        <w:rPr>
          <w:rFonts w:hint="eastAsia" w:eastAsia="仿宋_GB2312"/>
          <w:sz w:val="32"/>
          <w:szCs w:val="32"/>
        </w:rPr>
        <w:t>支付完毕所有土地价款、租金；</w:t>
      </w:r>
    </w:p>
    <w:p>
      <w:pPr>
        <w:spacing w:line="578" w:lineRule="exact"/>
        <w:ind w:firstLine="632" w:firstLineChars="200"/>
        <w:rPr>
          <w:rFonts w:hint="eastAsia" w:eastAsia="仿宋_GB2312"/>
          <w:sz w:val="32"/>
          <w:szCs w:val="32"/>
        </w:rPr>
      </w:pPr>
      <w:r>
        <w:rPr>
          <w:rFonts w:hint="eastAsia" w:ascii="楷体_GB2312" w:hAnsi="楷体_GB2312" w:eastAsia="楷体_GB2312" w:cs="楷体_GB2312"/>
          <w:b/>
          <w:bCs/>
          <w:color w:val="000000"/>
          <w:kern w:val="2"/>
          <w:sz w:val="32"/>
          <w:szCs w:val="32"/>
          <w:lang w:val="en-US" w:eastAsia="zh-CN" w:bidi="ar"/>
        </w:rPr>
        <w:t>（二）</w:t>
      </w:r>
      <w:r>
        <w:rPr>
          <w:rFonts w:hint="eastAsia" w:eastAsia="仿宋_GB2312"/>
          <w:sz w:val="32"/>
          <w:szCs w:val="32"/>
        </w:rPr>
        <w:t>取得不动产权证书；</w:t>
      </w:r>
    </w:p>
    <w:p>
      <w:pPr>
        <w:spacing w:line="578" w:lineRule="exact"/>
        <w:ind w:firstLine="632" w:firstLineChars="200"/>
        <w:rPr>
          <w:rFonts w:hint="eastAsia" w:eastAsia="仿宋_GB2312"/>
          <w:sz w:val="32"/>
          <w:szCs w:val="32"/>
        </w:rPr>
      </w:pPr>
      <w:r>
        <w:rPr>
          <w:rFonts w:hint="eastAsia" w:ascii="楷体_GB2312" w:hAnsi="楷体_GB2312" w:eastAsia="楷体_GB2312" w:cs="楷体_GB2312"/>
          <w:b/>
          <w:bCs/>
          <w:color w:val="000000"/>
          <w:kern w:val="2"/>
          <w:sz w:val="32"/>
          <w:szCs w:val="32"/>
          <w:lang w:val="en-US" w:eastAsia="zh-CN" w:bidi="ar"/>
        </w:rPr>
        <w:t>（三）</w:t>
      </w:r>
      <w:r>
        <w:rPr>
          <w:rFonts w:hint="eastAsia" w:eastAsia="仿宋_GB2312"/>
          <w:sz w:val="32"/>
          <w:szCs w:val="32"/>
        </w:rPr>
        <w:t>按照合同约定的期限和条件投资开发、利用土地；</w:t>
      </w:r>
    </w:p>
    <w:p>
      <w:pPr>
        <w:spacing w:line="578" w:lineRule="exact"/>
        <w:ind w:firstLine="632" w:firstLineChars="200"/>
        <w:rPr>
          <w:rFonts w:hint="eastAsia" w:eastAsia="仿宋_GB2312"/>
          <w:sz w:val="32"/>
          <w:szCs w:val="32"/>
        </w:rPr>
      </w:pPr>
      <w:r>
        <w:rPr>
          <w:rFonts w:hint="eastAsia" w:ascii="楷体_GB2312" w:hAnsi="楷体_GB2312" w:eastAsia="楷体_GB2312" w:cs="楷体_GB2312"/>
          <w:b/>
          <w:bCs/>
          <w:color w:val="000000"/>
          <w:kern w:val="2"/>
          <w:sz w:val="32"/>
          <w:szCs w:val="32"/>
          <w:lang w:val="en-US" w:eastAsia="zh-CN" w:bidi="ar"/>
        </w:rPr>
        <w:t>（四）</w:t>
      </w:r>
      <w:r>
        <w:rPr>
          <w:rFonts w:hint="eastAsia" w:eastAsia="仿宋_GB2312"/>
          <w:sz w:val="32"/>
          <w:szCs w:val="32"/>
        </w:rPr>
        <w:t>符合土地所有权人、土地使用权人签订的书面合同的约定。</w:t>
      </w:r>
    </w:p>
    <w:p>
      <w:pPr>
        <w:spacing w:line="578" w:lineRule="exact"/>
        <w:ind w:firstLine="632" w:firstLineChars="200"/>
        <w:rPr>
          <w:rFonts w:hint="eastAsia" w:eastAsia="仿宋_GB2312"/>
          <w:sz w:val="32"/>
          <w:szCs w:val="32"/>
        </w:rPr>
      </w:pPr>
      <w:r>
        <w:rPr>
          <w:rFonts w:hint="eastAsia" w:eastAsia="仿宋_GB2312"/>
          <w:color w:val="auto"/>
          <w:sz w:val="32"/>
          <w:szCs w:val="32"/>
          <w:highlight w:val="none"/>
        </w:rPr>
        <w:t>集体经营性建设用地使用权转让、转租的，双方应当签订书面合同，书面通知土地所有权人</w:t>
      </w:r>
      <w:r>
        <w:rPr>
          <w:rFonts w:hint="eastAsia" w:eastAsia="仿宋_GB2312"/>
          <w:color w:val="auto"/>
          <w:sz w:val="32"/>
          <w:szCs w:val="32"/>
          <w:highlight w:val="none"/>
          <w:lang w:val="en-US" w:eastAsia="zh-CN"/>
        </w:rPr>
        <w:t>并报区自然资源局备案。</w:t>
      </w:r>
      <w:r>
        <w:rPr>
          <w:rFonts w:hint="eastAsia" w:eastAsia="仿宋_GB2312"/>
          <w:sz w:val="32"/>
          <w:szCs w:val="32"/>
        </w:rPr>
        <w:t>其使用年限为原出让、租赁合同确定的使用年限减去原土地使用权人已使用年限后的剩余年限。</w:t>
      </w:r>
    </w:p>
    <w:p>
      <w:pPr>
        <w:spacing w:line="578" w:lineRule="exact"/>
        <w:ind w:firstLine="632" w:firstLineChars="200"/>
        <w:rPr>
          <w:rFonts w:eastAsia="黑体"/>
          <w:sz w:val="32"/>
          <w:szCs w:val="32"/>
        </w:rPr>
      </w:pPr>
      <w:r>
        <w:rPr>
          <w:rFonts w:ascii="仿宋_GB2312" w:hAnsi="仿宋_GB2312" w:eastAsia="仿宋_GB2312" w:cs="仿宋_GB2312"/>
          <w:b/>
          <w:bCs/>
          <w:sz w:val="32"/>
          <w:szCs w:val="32"/>
        </w:rPr>
        <w:t>第</w:t>
      </w:r>
      <w:r>
        <w:rPr>
          <w:rFonts w:hint="eastAsia" w:ascii="仿宋_GB2312" w:hAnsi="仿宋_GB2312" w:eastAsia="仿宋_GB2312" w:cs="仿宋_GB2312"/>
          <w:b/>
          <w:bCs/>
          <w:sz w:val="32"/>
          <w:szCs w:val="32"/>
        </w:rPr>
        <w:t>三十</w:t>
      </w:r>
      <w:r>
        <w:rPr>
          <w:rFonts w:hint="eastAsia" w:ascii="仿宋_GB2312" w:hAnsi="仿宋_GB2312" w:eastAsia="仿宋_GB2312" w:cs="仿宋_GB2312"/>
          <w:b/>
          <w:bCs/>
          <w:sz w:val="32"/>
          <w:szCs w:val="32"/>
          <w:lang w:val="en-US" w:eastAsia="zh-CN"/>
        </w:rPr>
        <w:t>二</w:t>
      </w:r>
      <w:r>
        <w:rPr>
          <w:rFonts w:ascii="仿宋_GB2312" w:hAnsi="仿宋_GB2312" w:eastAsia="仿宋_GB2312" w:cs="仿宋_GB2312"/>
          <w:b/>
          <w:bCs/>
          <w:sz w:val="32"/>
          <w:szCs w:val="32"/>
        </w:rPr>
        <w:t>条</w:t>
      </w:r>
      <w:r>
        <w:rPr>
          <w:rFonts w:hint="eastAsia" w:ascii="楷体" w:hAnsi="楷体" w:eastAsia="楷体" w:cs="楷体"/>
          <w:b/>
          <w:bCs/>
          <w:sz w:val="32"/>
          <w:szCs w:val="32"/>
        </w:rPr>
        <w:t xml:space="preserve"> </w:t>
      </w:r>
      <w:r>
        <w:rPr>
          <w:rFonts w:hint="eastAsia" w:eastAsia="仿宋_GB2312"/>
          <w:sz w:val="32"/>
          <w:szCs w:val="32"/>
        </w:rPr>
        <w:t>集体经营性建设用地使用权抵押的，应当取得不动产权证书，符合土地所有权人、土地使用权人签订的书面合同约定，并办理抵押登记。同时双方应当签订书面抵押合同，书面通知土地所有权人</w:t>
      </w:r>
      <w:r>
        <w:rPr>
          <w:rFonts w:hint="eastAsia" w:eastAsia="仿宋_GB2312"/>
          <w:sz w:val="32"/>
          <w:szCs w:val="32"/>
          <w:lang w:eastAsia="zh-CN"/>
        </w:rPr>
        <w:t>并报区自然资源局备案</w:t>
      </w:r>
      <w:r>
        <w:rPr>
          <w:rFonts w:hint="eastAsia" w:eastAsia="仿宋_GB2312"/>
          <w:sz w:val="32"/>
          <w:szCs w:val="32"/>
        </w:rPr>
        <w:t>。</w:t>
      </w:r>
    </w:p>
    <w:p>
      <w:pPr>
        <w:spacing w:line="578" w:lineRule="exact"/>
        <w:jc w:val="center"/>
        <w:rPr>
          <w:rFonts w:eastAsia="黑体"/>
          <w:sz w:val="32"/>
          <w:szCs w:val="32"/>
        </w:rPr>
      </w:pPr>
      <w:r>
        <w:rPr>
          <w:rFonts w:eastAsia="黑体"/>
          <w:sz w:val="32"/>
          <w:szCs w:val="32"/>
        </w:rPr>
        <w:t>第</w:t>
      </w:r>
      <w:r>
        <w:rPr>
          <w:rFonts w:hint="eastAsia" w:eastAsia="黑体"/>
          <w:sz w:val="32"/>
          <w:szCs w:val="32"/>
        </w:rPr>
        <w:t>七</w:t>
      </w:r>
      <w:r>
        <w:rPr>
          <w:rFonts w:eastAsia="黑体"/>
          <w:sz w:val="32"/>
          <w:szCs w:val="32"/>
        </w:rPr>
        <w:t>章  收益管理</w:t>
      </w:r>
    </w:p>
    <w:p>
      <w:pPr>
        <w:spacing w:line="578" w:lineRule="exact"/>
        <w:ind w:firstLine="632" w:firstLineChars="200"/>
        <w:rPr>
          <w:rFonts w:eastAsia="仿宋_GB2312"/>
          <w:sz w:val="32"/>
          <w:szCs w:val="32"/>
        </w:rPr>
      </w:pPr>
      <w:r>
        <w:rPr>
          <w:rFonts w:ascii="仿宋_GB2312" w:hAnsi="仿宋_GB2312" w:eastAsia="仿宋_GB2312" w:cs="仿宋_GB2312"/>
          <w:b/>
          <w:bCs/>
          <w:sz w:val="32"/>
          <w:szCs w:val="32"/>
        </w:rPr>
        <w:t>第</w:t>
      </w:r>
      <w:r>
        <w:rPr>
          <w:rFonts w:hint="eastAsia" w:ascii="仿宋_GB2312" w:hAnsi="仿宋_GB2312" w:eastAsia="仿宋_GB2312" w:cs="仿宋_GB2312"/>
          <w:b/>
          <w:bCs/>
          <w:sz w:val="32"/>
          <w:szCs w:val="32"/>
        </w:rPr>
        <w:t>三十</w:t>
      </w:r>
      <w:r>
        <w:rPr>
          <w:rFonts w:hint="eastAsia" w:ascii="仿宋_GB2312" w:hAnsi="仿宋_GB2312" w:eastAsia="仿宋_GB2312" w:cs="仿宋_GB2312"/>
          <w:b/>
          <w:bCs/>
          <w:sz w:val="32"/>
          <w:szCs w:val="32"/>
          <w:lang w:val="en-US" w:eastAsia="zh-CN"/>
        </w:rPr>
        <w:t>三</w:t>
      </w:r>
      <w:r>
        <w:rPr>
          <w:rFonts w:ascii="仿宋_GB2312" w:hAnsi="仿宋_GB2312" w:eastAsia="仿宋_GB2312" w:cs="仿宋_GB2312"/>
          <w:b/>
          <w:bCs/>
          <w:sz w:val="32"/>
          <w:szCs w:val="32"/>
        </w:rPr>
        <w:t>条</w:t>
      </w:r>
      <w:r>
        <w:rPr>
          <w:rFonts w:eastAsia="楷体_GB2312"/>
          <w:b/>
          <w:bCs/>
          <w:sz w:val="32"/>
          <w:szCs w:val="32"/>
        </w:rPr>
        <w:t xml:space="preserve"> </w:t>
      </w:r>
      <w:r>
        <w:rPr>
          <w:rFonts w:hint="eastAsia" w:eastAsia="仿宋_GB2312"/>
          <w:sz w:val="32"/>
          <w:szCs w:val="32"/>
        </w:rPr>
        <w:t>农村集体经营性建设用地入市坚持与国有建设用地同权、同价、同责的原则，收益分配需兼顾国家、集体和农民三者利益。</w:t>
      </w:r>
    </w:p>
    <w:p>
      <w:pPr>
        <w:spacing w:line="578" w:lineRule="exact"/>
        <w:ind w:firstLine="632" w:firstLineChars="200"/>
        <w:rPr>
          <w:rFonts w:hint="eastAsia" w:eastAsia="仿宋_GB2312"/>
          <w:strike/>
          <w:dstrike w:val="0"/>
          <w:sz w:val="32"/>
          <w:szCs w:val="32"/>
          <w:highlight w:val="yellow"/>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eastAsia="仿宋_GB2312"/>
          <w:sz w:val="32"/>
          <w:szCs w:val="32"/>
        </w:rPr>
        <w:t xml:space="preserve"> 农村集体经济组织通过出让、出租等方式取得农村集体经营性建设用地入市收益，以及入市后的农村集体经营性建设用地土地使用权人，以出售、交换、赠与、出租或其他视同转让等方式取得再转让收益时，应向国家缴纳</w:t>
      </w:r>
      <w:r>
        <w:rPr>
          <w:rFonts w:hint="eastAsia" w:eastAsia="仿宋_GB2312"/>
          <w:sz w:val="32"/>
          <w:szCs w:val="32"/>
        </w:rPr>
        <w:t>土地增值收益</w:t>
      </w:r>
      <w:r>
        <w:rPr>
          <w:rFonts w:eastAsia="仿宋_GB2312"/>
          <w:sz w:val="32"/>
          <w:szCs w:val="32"/>
        </w:rPr>
        <w:t>调节金</w:t>
      </w:r>
      <w:r>
        <w:rPr>
          <w:rFonts w:hint="eastAsia" w:eastAsia="仿宋_GB2312"/>
          <w:sz w:val="32"/>
          <w:szCs w:val="32"/>
        </w:rPr>
        <w:t>（以下简称调节金）</w:t>
      </w:r>
      <w:r>
        <w:rPr>
          <w:rFonts w:eastAsia="仿宋_GB2312"/>
          <w:sz w:val="32"/>
          <w:szCs w:val="32"/>
        </w:rPr>
        <w:t>。调节金由农村集体经营性建设用地的出让方、出租方或再转让方缴纳。</w:t>
      </w:r>
    </w:p>
    <w:p>
      <w:pPr>
        <w:pStyle w:val="10"/>
        <w:spacing w:before="0" w:after="0" w:line="578" w:lineRule="exact"/>
        <w:ind w:firstLine="632" w:firstLineChars="200"/>
        <w:jc w:val="both"/>
      </w:pPr>
      <w:r>
        <w:rPr>
          <w:rFonts w:hint="eastAsia" w:ascii="仿宋_GB2312" w:hAnsi="仿宋_GB2312" w:eastAsia="仿宋_GB2312" w:cs="仿宋_GB2312"/>
          <w:b/>
          <w:sz w:val="32"/>
          <w:szCs w:val="32"/>
        </w:rPr>
        <w:t>第三十</w:t>
      </w:r>
      <w:r>
        <w:rPr>
          <w:rFonts w:hint="eastAsia" w:ascii="仿宋_GB2312" w:hAnsi="仿宋_GB2312" w:eastAsia="仿宋_GB2312" w:cs="仿宋_GB2312"/>
          <w:b/>
          <w:sz w:val="32"/>
          <w:szCs w:val="32"/>
          <w:lang w:val="en-US" w:eastAsia="zh-CN"/>
        </w:rPr>
        <w:t>五</w:t>
      </w:r>
      <w:r>
        <w:rPr>
          <w:rFonts w:hint="eastAsia" w:ascii="仿宋_GB2312" w:hAnsi="仿宋_GB2312" w:eastAsia="仿宋_GB2312" w:cs="仿宋_GB2312"/>
          <w:b/>
          <w:sz w:val="32"/>
          <w:szCs w:val="32"/>
        </w:rPr>
        <w:t>条</w:t>
      </w:r>
      <w:r>
        <w:rPr>
          <w:rFonts w:hint="eastAsia" w:eastAsia="仿宋_GB2312"/>
          <w:sz w:val="32"/>
          <w:szCs w:val="32"/>
        </w:rPr>
        <w:t xml:space="preserve"> </w:t>
      </w:r>
      <w:r>
        <w:rPr>
          <w:rFonts w:hint="eastAsia" w:eastAsia="仿宋_GB2312"/>
          <w:bCs w:val="0"/>
          <w:sz w:val="32"/>
          <w:szCs w:val="32"/>
        </w:rPr>
        <w:t>调节金</w:t>
      </w:r>
      <w:r>
        <w:rPr>
          <w:rFonts w:hint="eastAsia" w:eastAsia="仿宋_GB2312"/>
          <w:bCs w:val="0"/>
          <w:sz w:val="32"/>
          <w:szCs w:val="32"/>
          <w:lang w:val="en-US" w:eastAsia="zh-CN"/>
        </w:rPr>
        <w:t>根据</w:t>
      </w:r>
      <w:r>
        <w:rPr>
          <w:rFonts w:hint="eastAsia" w:eastAsia="仿宋_GB2312"/>
          <w:bCs w:val="0"/>
          <w:sz w:val="32"/>
          <w:szCs w:val="32"/>
        </w:rPr>
        <w:t>土地出让（出租）成交总价款一定比例计提</w:t>
      </w:r>
      <w:r>
        <w:rPr>
          <w:rFonts w:hint="eastAsia" w:eastAsia="仿宋_GB2312"/>
          <w:sz w:val="32"/>
          <w:szCs w:val="32"/>
        </w:rPr>
        <w:t>，</w:t>
      </w:r>
      <w:r>
        <w:rPr>
          <w:rFonts w:hint="eastAsia" w:eastAsia="仿宋_GB2312"/>
          <w:color w:val="auto"/>
          <w:sz w:val="32"/>
          <w:szCs w:val="32"/>
          <w:highlight w:val="none"/>
          <w:lang w:val="en-US" w:eastAsia="zh-CN"/>
        </w:rPr>
        <w:t>并由</w:t>
      </w:r>
      <w:r>
        <w:rPr>
          <w:rFonts w:hint="eastAsia" w:eastAsia="仿宋_GB2312"/>
          <w:color w:val="auto"/>
          <w:sz w:val="32"/>
          <w:szCs w:val="32"/>
          <w:highlight w:val="none"/>
        </w:rPr>
        <w:t>区</w:t>
      </w:r>
      <w:r>
        <w:rPr>
          <w:rFonts w:eastAsia="仿宋_GB2312"/>
          <w:color w:val="auto"/>
          <w:sz w:val="32"/>
          <w:szCs w:val="32"/>
          <w:highlight w:val="none"/>
        </w:rPr>
        <w:t>财政</w:t>
      </w:r>
      <w:r>
        <w:rPr>
          <w:rFonts w:hint="eastAsia" w:eastAsia="仿宋_GB2312"/>
          <w:color w:val="auto"/>
          <w:sz w:val="32"/>
          <w:szCs w:val="32"/>
          <w:highlight w:val="none"/>
        </w:rPr>
        <w:t>局</w:t>
      </w:r>
      <w:r>
        <w:rPr>
          <w:rFonts w:eastAsia="仿宋_GB2312"/>
          <w:color w:val="auto"/>
          <w:sz w:val="32"/>
          <w:szCs w:val="32"/>
          <w:highlight w:val="none"/>
        </w:rPr>
        <w:t>会同</w:t>
      </w:r>
      <w:r>
        <w:rPr>
          <w:rFonts w:hint="eastAsia" w:eastAsia="仿宋_GB2312"/>
          <w:color w:val="auto"/>
          <w:sz w:val="32"/>
          <w:szCs w:val="32"/>
          <w:highlight w:val="none"/>
        </w:rPr>
        <w:t>区</w:t>
      </w:r>
      <w:r>
        <w:rPr>
          <w:rFonts w:eastAsia="仿宋_GB2312"/>
          <w:color w:val="auto"/>
          <w:sz w:val="32"/>
          <w:szCs w:val="32"/>
          <w:highlight w:val="none"/>
        </w:rPr>
        <w:t>自然资源</w:t>
      </w:r>
      <w:r>
        <w:rPr>
          <w:rFonts w:hint="eastAsia" w:eastAsia="仿宋_GB2312"/>
          <w:color w:val="auto"/>
          <w:sz w:val="32"/>
          <w:szCs w:val="32"/>
          <w:highlight w:val="none"/>
        </w:rPr>
        <w:t>局</w:t>
      </w:r>
      <w:r>
        <w:rPr>
          <w:rFonts w:eastAsia="仿宋_GB2312"/>
          <w:color w:val="auto"/>
          <w:sz w:val="32"/>
          <w:szCs w:val="32"/>
          <w:highlight w:val="none"/>
        </w:rPr>
        <w:t>进行征缴</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调节金的计提</w:t>
      </w:r>
      <w:r>
        <w:rPr>
          <w:rFonts w:hint="eastAsia" w:eastAsia="仿宋_GB2312"/>
          <w:color w:val="auto"/>
          <w:sz w:val="32"/>
          <w:szCs w:val="32"/>
          <w:highlight w:val="none"/>
        </w:rPr>
        <w:t>需结合实际，</w:t>
      </w:r>
      <w:r>
        <w:rPr>
          <w:rFonts w:hint="eastAsia" w:eastAsia="仿宋_GB2312"/>
          <w:bCs w:val="0"/>
          <w:sz w:val="32"/>
          <w:szCs w:val="32"/>
        </w:rPr>
        <w:t>综合考虑土地增值收益情况，</w:t>
      </w:r>
      <w:r>
        <w:rPr>
          <w:rFonts w:hint="eastAsia" w:eastAsia="仿宋_GB2312"/>
          <w:bCs w:val="0"/>
          <w:sz w:val="32"/>
          <w:szCs w:val="32"/>
          <w:lang w:val="en-US" w:eastAsia="zh-CN"/>
        </w:rPr>
        <w:t>确保</w:t>
      </w:r>
      <w:r>
        <w:rPr>
          <w:rFonts w:hint="eastAsia" w:eastAsia="仿宋_GB2312"/>
          <w:bCs w:val="0"/>
          <w:sz w:val="32"/>
          <w:szCs w:val="32"/>
        </w:rPr>
        <w:t>土地征收转用与农村集体经营性建设用地入市取得的土地增值收益在国家和集体之间分享比例大体平衡</w:t>
      </w:r>
      <w:r>
        <w:rPr>
          <w:rFonts w:hint="eastAsia" w:eastAsia="仿宋_GB2312"/>
          <w:bCs w:val="0"/>
          <w:sz w:val="32"/>
          <w:szCs w:val="32"/>
          <w:lang w:eastAsia="zh-CN"/>
        </w:rPr>
        <w:t>，</w:t>
      </w:r>
      <w:r>
        <w:rPr>
          <w:rFonts w:hint="eastAsia" w:eastAsia="仿宋_GB2312"/>
          <w:bCs w:val="0"/>
          <w:sz w:val="32"/>
          <w:szCs w:val="32"/>
          <w:lang w:val="en-US" w:eastAsia="zh-CN"/>
        </w:rPr>
        <w:t>充分</w:t>
      </w:r>
      <w:r>
        <w:rPr>
          <w:rFonts w:hint="eastAsia" w:eastAsia="仿宋_GB2312"/>
          <w:bCs w:val="0"/>
          <w:sz w:val="32"/>
          <w:szCs w:val="32"/>
        </w:rPr>
        <w:t>保障农民</w:t>
      </w:r>
      <w:r>
        <w:rPr>
          <w:rFonts w:hint="eastAsia" w:eastAsia="仿宋_GB2312"/>
          <w:bCs w:val="0"/>
          <w:sz w:val="32"/>
          <w:szCs w:val="32"/>
          <w:lang w:val="en-US" w:eastAsia="zh-CN"/>
        </w:rPr>
        <w:t>权</w:t>
      </w:r>
      <w:r>
        <w:rPr>
          <w:rFonts w:hint="eastAsia" w:eastAsia="仿宋_GB2312"/>
          <w:bCs w:val="0"/>
          <w:sz w:val="32"/>
          <w:szCs w:val="32"/>
        </w:rPr>
        <w:t>益</w:t>
      </w:r>
      <w:r>
        <w:rPr>
          <w:rFonts w:hint="eastAsia" w:eastAsia="仿宋_GB2312"/>
          <w:sz w:val="32"/>
          <w:szCs w:val="32"/>
        </w:rPr>
        <w:t>。</w:t>
      </w:r>
    </w:p>
    <w:p>
      <w:pPr>
        <w:spacing w:line="578" w:lineRule="exact"/>
        <w:ind w:firstLine="632" w:firstLineChars="200"/>
        <w:rPr>
          <w:rFonts w:eastAsia="黑体"/>
          <w:sz w:val="32"/>
          <w:szCs w:val="32"/>
        </w:rPr>
      </w:pPr>
      <w:r>
        <w:rPr>
          <w:rFonts w:ascii="仿宋_GB2312" w:hAnsi="仿宋_GB2312" w:eastAsia="仿宋_GB2312" w:cs="仿宋_GB2312"/>
          <w:b/>
          <w:bCs/>
          <w:sz w:val="32"/>
          <w:szCs w:val="32"/>
        </w:rPr>
        <w:t>第</w:t>
      </w:r>
      <w:r>
        <w:rPr>
          <w:rFonts w:hint="eastAsia" w:ascii="仿宋_GB2312" w:hAnsi="仿宋_GB2312" w:eastAsia="仿宋_GB2312" w:cs="仿宋_GB2312"/>
          <w:b/>
          <w:bCs/>
          <w:sz w:val="32"/>
          <w:szCs w:val="32"/>
        </w:rPr>
        <w:t>三</w:t>
      </w:r>
      <w:r>
        <w:rPr>
          <w:rFonts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六</w:t>
      </w:r>
      <w:r>
        <w:rPr>
          <w:rFonts w:ascii="仿宋_GB2312" w:hAnsi="仿宋_GB2312" w:eastAsia="仿宋_GB2312" w:cs="仿宋_GB2312"/>
          <w:b/>
          <w:bCs/>
          <w:sz w:val="32"/>
          <w:szCs w:val="32"/>
        </w:rPr>
        <w:t>条</w:t>
      </w:r>
      <w:r>
        <w:rPr>
          <w:rFonts w:eastAsia="楷体_GB2312"/>
          <w:b/>
          <w:bCs/>
          <w:sz w:val="32"/>
          <w:szCs w:val="32"/>
        </w:rPr>
        <w:t xml:space="preserve"> </w:t>
      </w:r>
      <w:r>
        <w:rPr>
          <w:rFonts w:eastAsia="仿宋_GB2312"/>
          <w:sz w:val="32"/>
          <w:szCs w:val="32"/>
        </w:rPr>
        <w:t>调节金主要统筹用于</w:t>
      </w:r>
      <w:r>
        <w:rPr>
          <w:rFonts w:hint="eastAsia" w:eastAsia="仿宋_GB2312"/>
          <w:sz w:val="32"/>
          <w:szCs w:val="32"/>
        </w:rPr>
        <w:t>城镇和</w:t>
      </w:r>
      <w:r>
        <w:rPr>
          <w:rFonts w:eastAsia="仿宋_GB2312"/>
          <w:sz w:val="32"/>
          <w:szCs w:val="32"/>
        </w:rPr>
        <w:t>农村基础设施完善、农村环境整治、土地前期开发等支出。调节金全额</w:t>
      </w:r>
      <w:r>
        <w:rPr>
          <w:rFonts w:hint="eastAsia" w:eastAsia="仿宋_GB2312"/>
          <w:sz w:val="32"/>
          <w:szCs w:val="32"/>
        </w:rPr>
        <w:t>纳入区</w:t>
      </w:r>
      <w:r>
        <w:rPr>
          <w:rFonts w:eastAsia="仿宋_GB2312"/>
          <w:sz w:val="32"/>
          <w:szCs w:val="32"/>
        </w:rPr>
        <w:t>财政，由</w:t>
      </w:r>
      <w:r>
        <w:rPr>
          <w:rFonts w:hint="eastAsia" w:eastAsia="仿宋_GB2312"/>
          <w:sz w:val="32"/>
          <w:szCs w:val="32"/>
        </w:rPr>
        <w:t>区</w:t>
      </w:r>
      <w:r>
        <w:rPr>
          <w:rFonts w:eastAsia="仿宋_GB2312"/>
          <w:sz w:val="32"/>
          <w:szCs w:val="32"/>
        </w:rPr>
        <w:t>财政</w:t>
      </w:r>
      <w:r>
        <w:rPr>
          <w:rFonts w:hint="eastAsia" w:eastAsia="仿宋_GB2312"/>
          <w:sz w:val="32"/>
          <w:szCs w:val="32"/>
        </w:rPr>
        <w:t>局</w:t>
      </w:r>
      <w:r>
        <w:rPr>
          <w:rFonts w:eastAsia="仿宋_GB2312"/>
          <w:sz w:val="32"/>
          <w:szCs w:val="32"/>
        </w:rPr>
        <w:t>统筹安排管理。</w:t>
      </w:r>
    </w:p>
    <w:p>
      <w:pPr>
        <w:spacing w:line="578" w:lineRule="exact"/>
        <w:jc w:val="center"/>
        <w:rPr>
          <w:rFonts w:eastAsia="黑体"/>
          <w:sz w:val="32"/>
          <w:szCs w:val="32"/>
        </w:rPr>
      </w:pPr>
    </w:p>
    <w:p>
      <w:pPr>
        <w:spacing w:line="578" w:lineRule="exact"/>
        <w:jc w:val="center"/>
        <w:rPr>
          <w:rFonts w:eastAsia="黑体"/>
          <w:sz w:val="32"/>
          <w:szCs w:val="32"/>
        </w:rPr>
      </w:pPr>
      <w:r>
        <w:rPr>
          <w:rFonts w:eastAsia="黑体"/>
          <w:sz w:val="32"/>
          <w:szCs w:val="32"/>
        </w:rPr>
        <w:t>第</w:t>
      </w:r>
      <w:r>
        <w:rPr>
          <w:rFonts w:hint="eastAsia" w:eastAsia="黑体"/>
          <w:sz w:val="32"/>
          <w:szCs w:val="32"/>
        </w:rPr>
        <w:t>八</w:t>
      </w:r>
      <w:r>
        <w:rPr>
          <w:rFonts w:eastAsia="黑体"/>
          <w:sz w:val="32"/>
          <w:szCs w:val="32"/>
        </w:rPr>
        <w:t>章  开发利用</w:t>
      </w:r>
    </w:p>
    <w:p>
      <w:pPr>
        <w:spacing w:line="578" w:lineRule="exact"/>
        <w:ind w:firstLine="632" w:firstLineChars="200"/>
        <w:rPr>
          <w:rFonts w:eastAsia="仿宋_GB2312"/>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ascii="楷体" w:hAnsi="楷体" w:eastAsia="楷体" w:cs="楷体"/>
          <w:b/>
          <w:bCs/>
          <w:sz w:val="32"/>
          <w:szCs w:val="32"/>
        </w:rPr>
        <w:t xml:space="preserve"> </w:t>
      </w:r>
      <w:r>
        <w:rPr>
          <w:rFonts w:eastAsia="仿宋_GB2312"/>
          <w:sz w:val="32"/>
          <w:szCs w:val="32"/>
        </w:rPr>
        <w:t>依法取得农村集体经营性建设用地的使用权人，应</w:t>
      </w:r>
      <w:r>
        <w:rPr>
          <w:rFonts w:hint="eastAsia" w:eastAsia="仿宋_GB2312"/>
          <w:sz w:val="32"/>
          <w:szCs w:val="32"/>
        </w:rPr>
        <w:t>严格</w:t>
      </w:r>
      <w:r>
        <w:rPr>
          <w:rFonts w:eastAsia="仿宋_GB2312"/>
          <w:sz w:val="32"/>
          <w:szCs w:val="32"/>
        </w:rPr>
        <w:t>按照法律法规有关规定和出让、出租合同确定的开发期限、土地用途及其他土地使用条件开发利用土地</w:t>
      </w:r>
      <w:r>
        <w:rPr>
          <w:rFonts w:hint="eastAsia" w:eastAsia="仿宋_GB2312"/>
          <w:sz w:val="32"/>
          <w:szCs w:val="32"/>
        </w:rPr>
        <w:t>，未经批准不得擅自改变土地用途等规划条件</w:t>
      </w:r>
      <w:r>
        <w:rPr>
          <w:rFonts w:eastAsia="仿宋_GB2312"/>
          <w:sz w:val="32"/>
          <w:szCs w:val="32"/>
        </w:rPr>
        <w:t>。</w:t>
      </w:r>
    </w:p>
    <w:p>
      <w:pPr>
        <w:spacing w:line="578" w:lineRule="exact"/>
        <w:ind w:firstLine="632" w:firstLineChars="200"/>
        <w:rPr>
          <w:rFonts w:hint="default" w:eastAsia="仿宋_GB2312"/>
          <w:sz w:val="32"/>
          <w:szCs w:val="32"/>
          <w:highlight w:val="none"/>
          <w:lang w:val="en-US" w:eastAsia="zh-CN"/>
        </w:rPr>
      </w:pPr>
      <w:r>
        <w:rPr>
          <w:rFonts w:hint="eastAsia" w:ascii="仿宋_GB2312" w:hAnsi="仿宋_GB2312" w:eastAsia="仿宋_GB2312" w:cs="仿宋_GB2312"/>
          <w:b/>
          <w:bCs/>
          <w:sz w:val="32"/>
          <w:szCs w:val="32"/>
          <w:highlight w:val="none"/>
        </w:rPr>
        <w:t>第三十</w:t>
      </w:r>
      <w:r>
        <w:rPr>
          <w:rFonts w:hint="eastAsia" w:ascii="仿宋_GB2312" w:hAnsi="仿宋_GB2312" w:eastAsia="仿宋_GB2312" w:cs="仿宋_GB2312"/>
          <w:b/>
          <w:bCs/>
          <w:sz w:val="32"/>
          <w:szCs w:val="32"/>
          <w:highlight w:val="none"/>
          <w:lang w:val="en-US" w:eastAsia="zh-CN"/>
        </w:rPr>
        <w:t>八</w:t>
      </w:r>
      <w:r>
        <w:rPr>
          <w:rFonts w:hint="eastAsia" w:ascii="仿宋_GB2312" w:hAnsi="仿宋_GB2312" w:eastAsia="仿宋_GB2312" w:cs="仿宋_GB2312"/>
          <w:b/>
          <w:bCs/>
          <w:sz w:val="32"/>
          <w:szCs w:val="32"/>
          <w:highlight w:val="none"/>
        </w:rPr>
        <w:t>条</w:t>
      </w:r>
      <w:r>
        <w:rPr>
          <w:rFonts w:hint="eastAsia" w:eastAsia="仿宋_GB2312"/>
          <w:color w:val="FF0000"/>
          <w:sz w:val="32"/>
          <w:szCs w:val="32"/>
          <w:highlight w:val="none"/>
        </w:rPr>
        <w:t xml:space="preserve"> </w:t>
      </w:r>
      <w:r>
        <w:rPr>
          <w:rFonts w:hint="eastAsia" w:eastAsia="仿宋_GB2312"/>
          <w:sz w:val="32"/>
          <w:szCs w:val="32"/>
          <w:highlight w:val="none"/>
          <w:lang w:val="en-US" w:eastAsia="zh-CN"/>
        </w:rPr>
        <w:t>农村集体经营性建设用地入市建设项目，城镇开发边界内使用集体土地进行建设的，依据国土空间详细规划核发建设工程规划许可证。城镇开发边界外，依据依法批准的村庄规划核发乡村建设规划许可证；未编制村庄规划的，依据“通则式”的国土空间规划管理规定，核发乡村建设规划许可证。未取得规划许可手续的，不得进行建设。</w:t>
      </w:r>
    </w:p>
    <w:p>
      <w:pPr>
        <w:spacing w:line="578" w:lineRule="exact"/>
        <w:ind w:firstLine="632" w:firstLineChars="200"/>
        <w:rPr>
          <w:rFonts w:eastAsia="仿宋_GB2312"/>
          <w:sz w:val="32"/>
          <w:szCs w:val="32"/>
        </w:rPr>
      </w:pPr>
      <w:r>
        <w:rPr>
          <w:rFonts w:ascii="仿宋_GB2312" w:hAnsi="仿宋_GB2312" w:eastAsia="仿宋_GB2312" w:cs="仿宋_GB2312"/>
          <w:b/>
          <w:bCs/>
          <w:sz w:val="32"/>
          <w:szCs w:val="32"/>
        </w:rPr>
        <w:t>第</w:t>
      </w:r>
      <w:r>
        <w:rPr>
          <w:rFonts w:hint="eastAsia" w:ascii="仿宋_GB2312" w:hAnsi="仿宋_GB2312" w:eastAsia="仿宋_GB2312" w:cs="仿宋_GB2312"/>
          <w:b/>
          <w:bCs/>
          <w:sz w:val="32"/>
          <w:szCs w:val="32"/>
        </w:rPr>
        <w:t>三十</w:t>
      </w:r>
      <w:r>
        <w:rPr>
          <w:rFonts w:hint="eastAsia" w:ascii="仿宋_GB2312" w:hAnsi="仿宋_GB2312" w:eastAsia="仿宋_GB2312" w:cs="仿宋_GB2312"/>
          <w:b/>
          <w:bCs/>
          <w:sz w:val="32"/>
          <w:szCs w:val="32"/>
          <w:lang w:val="en-US" w:eastAsia="zh-CN"/>
        </w:rPr>
        <w:t>九</w:t>
      </w:r>
      <w:r>
        <w:rPr>
          <w:rFonts w:ascii="仿宋_GB2312" w:hAnsi="仿宋_GB2312" w:eastAsia="仿宋_GB2312" w:cs="仿宋_GB2312"/>
          <w:b/>
          <w:bCs/>
          <w:sz w:val="32"/>
          <w:szCs w:val="32"/>
        </w:rPr>
        <w:t>条</w:t>
      </w:r>
      <w:r>
        <w:rPr>
          <w:rFonts w:hint="eastAsia" w:ascii="楷体" w:hAnsi="楷体" w:eastAsia="楷体" w:cs="楷体"/>
          <w:b/>
          <w:bCs/>
          <w:sz w:val="32"/>
          <w:szCs w:val="32"/>
        </w:rPr>
        <w:t xml:space="preserve"> </w:t>
      </w:r>
      <w:r>
        <w:rPr>
          <w:rFonts w:eastAsia="仿宋_GB2312"/>
          <w:sz w:val="32"/>
          <w:szCs w:val="32"/>
        </w:rPr>
        <w:t>农村集体经营性建设用地使用权人应当严格按照合同约定按时动工开发建设，逾期不建设或其他行为导致土地闲置的，区自然资源</w:t>
      </w:r>
      <w:r>
        <w:rPr>
          <w:rFonts w:hint="eastAsia" w:eastAsia="仿宋_GB2312"/>
          <w:sz w:val="32"/>
          <w:szCs w:val="32"/>
        </w:rPr>
        <w:t>局</w:t>
      </w:r>
      <w:r>
        <w:rPr>
          <w:rFonts w:eastAsia="仿宋_GB2312"/>
          <w:sz w:val="32"/>
          <w:szCs w:val="32"/>
        </w:rPr>
        <w:t>应当参照国有土地闲置土地处置流程，报</w:t>
      </w:r>
      <w:r>
        <w:rPr>
          <w:rFonts w:hint="eastAsia" w:eastAsia="仿宋_GB2312"/>
          <w:sz w:val="32"/>
          <w:szCs w:val="32"/>
        </w:rPr>
        <w:t>市</w:t>
      </w:r>
      <w:r>
        <w:rPr>
          <w:rFonts w:eastAsia="仿宋_GB2312"/>
          <w:sz w:val="32"/>
          <w:szCs w:val="32"/>
        </w:rPr>
        <w:t>人民政府批准后，由代表其所有权的农民集体组织，参照《闲置土地处置办法》（国土资源部令第</w:t>
      </w:r>
      <w:r>
        <w:rPr>
          <w:rFonts w:hint="eastAsia" w:ascii="Times New Roman" w:hAnsi="Times New Roman" w:eastAsia="仿宋_GB2312" w:cs="Times New Roman"/>
          <w:sz w:val="32"/>
          <w:szCs w:val="32"/>
        </w:rPr>
        <w:t>53</w:t>
      </w:r>
      <w:r>
        <w:rPr>
          <w:rFonts w:hint="eastAsia" w:ascii="仿宋_GB2312" w:hAnsi="仿宋_GB2312" w:eastAsia="仿宋_GB2312" w:cs="仿宋_GB2312"/>
          <w:sz w:val="32"/>
          <w:szCs w:val="32"/>
        </w:rPr>
        <w:t>号）对</w:t>
      </w:r>
      <w:r>
        <w:rPr>
          <w:rFonts w:eastAsia="仿宋_GB2312"/>
          <w:sz w:val="32"/>
          <w:szCs w:val="32"/>
        </w:rPr>
        <w:t>闲置土地进行处置。发改、财政、自然资源、生态环境、住建、农业农村等相关部门按照职能分工，要加强对使用农村集体经营性建设用地行为的监督检查，配合土地所有权人对合同约定的开发期限进行监管和处置，严肃查处违反</w:t>
      </w:r>
      <w:r>
        <w:rPr>
          <w:rFonts w:hint="eastAsia" w:eastAsia="仿宋_GB2312"/>
          <w:sz w:val="32"/>
          <w:szCs w:val="32"/>
        </w:rPr>
        <w:t>国土空间规划（</w:t>
      </w:r>
      <w:r>
        <w:rPr>
          <w:rFonts w:eastAsia="仿宋_GB2312"/>
          <w:sz w:val="32"/>
          <w:szCs w:val="32"/>
        </w:rPr>
        <w:t>土地利用总体规划、城乡规划</w:t>
      </w:r>
      <w:r>
        <w:rPr>
          <w:rFonts w:hint="eastAsia" w:eastAsia="仿宋_GB2312"/>
          <w:sz w:val="32"/>
          <w:szCs w:val="32"/>
        </w:rPr>
        <w:t>）</w:t>
      </w:r>
      <w:r>
        <w:rPr>
          <w:rFonts w:eastAsia="仿宋_GB2312"/>
          <w:sz w:val="32"/>
          <w:szCs w:val="32"/>
        </w:rPr>
        <w:t>和用途管制</w:t>
      </w:r>
      <w:r>
        <w:rPr>
          <w:rFonts w:hint="eastAsia" w:eastAsia="仿宋_GB2312"/>
          <w:sz w:val="32"/>
          <w:szCs w:val="32"/>
        </w:rPr>
        <w:t>规则</w:t>
      </w:r>
      <w:r>
        <w:rPr>
          <w:rFonts w:eastAsia="仿宋_GB2312"/>
          <w:sz w:val="32"/>
          <w:szCs w:val="32"/>
        </w:rPr>
        <w:t>的违法行为。</w:t>
      </w:r>
    </w:p>
    <w:p>
      <w:pPr>
        <w:spacing w:line="578" w:lineRule="exact"/>
        <w:ind w:firstLine="632" w:firstLineChars="200"/>
        <w:rPr>
          <w:rFonts w:eastAsia="仿宋_GB2312"/>
          <w:sz w:val="32"/>
          <w:szCs w:val="32"/>
        </w:rPr>
      </w:pPr>
      <w:r>
        <w:rPr>
          <w:rFonts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十</w:t>
      </w:r>
      <w:r>
        <w:rPr>
          <w:rFonts w:ascii="仿宋_GB2312" w:hAnsi="仿宋_GB2312" w:eastAsia="仿宋_GB2312" w:cs="仿宋_GB2312"/>
          <w:b/>
          <w:bCs/>
          <w:sz w:val="32"/>
          <w:szCs w:val="32"/>
        </w:rPr>
        <w:t>条</w:t>
      </w:r>
      <w:r>
        <w:rPr>
          <w:rFonts w:hint="eastAsia" w:ascii="楷体" w:hAnsi="楷体" w:eastAsia="楷体" w:cs="楷体"/>
          <w:b/>
          <w:bCs/>
          <w:sz w:val="32"/>
          <w:szCs w:val="32"/>
        </w:rPr>
        <w:t xml:space="preserve"> </w:t>
      </w:r>
      <w:r>
        <w:rPr>
          <w:rFonts w:eastAsia="仿宋_GB2312"/>
          <w:sz w:val="32"/>
          <w:szCs w:val="32"/>
        </w:rPr>
        <w:t>已按规定入市的农村集体经营性建设用地使用权，在合同约定的期限届满前，农村集体组织不得收回</w:t>
      </w:r>
      <w:r>
        <w:rPr>
          <w:rFonts w:hint="eastAsia" w:eastAsia="仿宋_GB2312"/>
          <w:sz w:val="32"/>
          <w:szCs w:val="32"/>
        </w:rPr>
        <w:t>。</w:t>
      </w:r>
      <w:r>
        <w:rPr>
          <w:rFonts w:eastAsia="仿宋_GB2312"/>
          <w:sz w:val="32"/>
          <w:szCs w:val="32"/>
        </w:rPr>
        <w:t>有下列情形之一的，农村集体经济组织报经原批准用地的人民政府批准，可以收回土地使用权：</w:t>
      </w:r>
    </w:p>
    <w:p>
      <w:pPr>
        <w:spacing w:line="578" w:lineRule="exact"/>
        <w:ind w:firstLine="632" w:firstLineChars="200"/>
        <w:rPr>
          <w:rFonts w:eastAsia="仿宋_GB2312"/>
          <w:sz w:val="32"/>
          <w:szCs w:val="32"/>
        </w:rPr>
      </w:pPr>
      <w:r>
        <w:rPr>
          <w:rFonts w:hint="eastAsia" w:ascii="楷体_GB2312" w:hAnsi="楷体_GB2312" w:eastAsia="楷体_GB2312" w:cs="楷体_GB2312"/>
          <w:b/>
          <w:bCs/>
          <w:color w:val="000000"/>
          <w:kern w:val="2"/>
          <w:sz w:val="32"/>
          <w:szCs w:val="32"/>
          <w:lang w:val="en-US" w:eastAsia="zh-CN" w:bidi="ar"/>
        </w:rPr>
        <w:t>（一）</w:t>
      </w:r>
      <w:r>
        <w:rPr>
          <w:rFonts w:eastAsia="仿宋_GB2312"/>
          <w:sz w:val="32"/>
          <w:szCs w:val="32"/>
        </w:rPr>
        <w:t>因公共利益等原因需要使用土地的；</w:t>
      </w:r>
    </w:p>
    <w:p>
      <w:pPr>
        <w:spacing w:line="578" w:lineRule="exact"/>
        <w:ind w:firstLine="632" w:firstLineChars="200"/>
        <w:rPr>
          <w:rFonts w:eastAsia="仿宋_GB2312"/>
          <w:sz w:val="32"/>
          <w:szCs w:val="32"/>
        </w:rPr>
      </w:pPr>
      <w:r>
        <w:rPr>
          <w:rFonts w:hint="eastAsia" w:ascii="楷体_GB2312" w:hAnsi="楷体_GB2312" w:eastAsia="楷体_GB2312" w:cs="楷体_GB2312"/>
          <w:b/>
          <w:bCs/>
          <w:color w:val="000000"/>
          <w:kern w:val="2"/>
          <w:sz w:val="32"/>
          <w:szCs w:val="32"/>
          <w:lang w:val="en-US" w:eastAsia="zh-CN" w:bidi="ar"/>
        </w:rPr>
        <w:t>（二）</w:t>
      </w:r>
      <w:r>
        <w:rPr>
          <w:rFonts w:eastAsia="仿宋_GB2312"/>
          <w:sz w:val="32"/>
          <w:szCs w:val="32"/>
        </w:rPr>
        <w:t>土地使用权人不按批准用途及批准的使用条件使用土地的；</w:t>
      </w:r>
    </w:p>
    <w:p>
      <w:pPr>
        <w:spacing w:line="578" w:lineRule="exact"/>
        <w:ind w:firstLine="632" w:firstLineChars="200"/>
        <w:rPr>
          <w:rFonts w:eastAsia="仿宋_GB2312"/>
          <w:sz w:val="32"/>
          <w:szCs w:val="32"/>
        </w:rPr>
      </w:pPr>
      <w:r>
        <w:rPr>
          <w:rFonts w:hint="eastAsia" w:ascii="楷体_GB2312" w:hAnsi="楷体_GB2312" w:eastAsia="楷体_GB2312" w:cs="楷体_GB2312"/>
          <w:b/>
          <w:bCs/>
          <w:color w:val="000000"/>
          <w:kern w:val="2"/>
          <w:sz w:val="32"/>
          <w:szCs w:val="32"/>
          <w:lang w:val="en-US" w:eastAsia="zh-CN" w:bidi="ar"/>
        </w:rPr>
        <w:t>（三）</w:t>
      </w:r>
      <w:r>
        <w:rPr>
          <w:rFonts w:eastAsia="仿宋_GB2312"/>
          <w:sz w:val="32"/>
          <w:szCs w:val="32"/>
        </w:rPr>
        <w:t>土地闲置满两年的；</w:t>
      </w:r>
    </w:p>
    <w:p>
      <w:pPr>
        <w:spacing w:line="578" w:lineRule="exact"/>
        <w:ind w:firstLine="632" w:firstLineChars="200"/>
        <w:rPr>
          <w:rFonts w:eastAsia="仿宋_GB2312"/>
          <w:sz w:val="32"/>
          <w:szCs w:val="32"/>
        </w:rPr>
      </w:pPr>
      <w:r>
        <w:rPr>
          <w:rFonts w:hint="eastAsia" w:ascii="楷体_GB2312" w:hAnsi="楷体_GB2312" w:eastAsia="楷体_GB2312" w:cs="楷体_GB2312"/>
          <w:b/>
          <w:bCs/>
          <w:color w:val="000000"/>
          <w:kern w:val="2"/>
          <w:sz w:val="32"/>
          <w:szCs w:val="32"/>
          <w:lang w:val="en-US" w:eastAsia="zh-CN" w:bidi="ar"/>
        </w:rPr>
        <w:t>（四）</w:t>
      </w:r>
      <w:r>
        <w:rPr>
          <w:rFonts w:eastAsia="仿宋_GB2312"/>
          <w:sz w:val="32"/>
          <w:szCs w:val="32"/>
        </w:rPr>
        <w:t>集体经营性建设用地使用权</w:t>
      </w:r>
      <w:r>
        <w:rPr>
          <w:rFonts w:hint="eastAsia" w:eastAsia="仿宋_GB2312"/>
          <w:sz w:val="32"/>
          <w:szCs w:val="32"/>
        </w:rPr>
        <w:t>使用</w:t>
      </w:r>
      <w:r>
        <w:rPr>
          <w:rFonts w:eastAsia="仿宋_GB2312"/>
          <w:sz w:val="32"/>
          <w:szCs w:val="32"/>
        </w:rPr>
        <w:t>期限届满的；</w:t>
      </w:r>
    </w:p>
    <w:p>
      <w:pPr>
        <w:spacing w:line="578" w:lineRule="exact"/>
        <w:ind w:firstLine="632" w:firstLineChars="200"/>
        <w:rPr>
          <w:rFonts w:eastAsia="仿宋_GB2312"/>
          <w:sz w:val="32"/>
          <w:szCs w:val="32"/>
        </w:rPr>
      </w:pPr>
      <w:r>
        <w:rPr>
          <w:rFonts w:hint="eastAsia" w:ascii="楷体_GB2312" w:hAnsi="楷体_GB2312" w:eastAsia="楷体_GB2312" w:cs="楷体_GB2312"/>
          <w:b/>
          <w:bCs/>
          <w:color w:val="000000"/>
          <w:kern w:val="2"/>
          <w:sz w:val="32"/>
          <w:szCs w:val="32"/>
          <w:lang w:val="en-US" w:eastAsia="zh-CN" w:bidi="ar"/>
        </w:rPr>
        <w:t>（五）</w:t>
      </w:r>
      <w:r>
        <w:rPr>
          <w:rFonts w:eastAsia="仿宋_GB2312"/>
          <w:sz w:val="32"/>
          <w:szCs w:val="32"/>
        </w:rPr>
        <w:t>土地使用权人因撤销、迁移等原因停止使用土地的；</w:t>
      </w:r>
    </w:p>
    <w:p>
      <w:pPr>
        <w:spacing w:line="578" w:lineRule="exact"/>
        <w:ind w:firstLine="632" w:firstLineChars="200"/>
        <w:rPr>
          <w:rFonts w:eastAsia="仿宋_GB2312"/>
          <w:sz w:val="32"/>
          <w:szCs w:val="32"/>
        </w:rPr>
      </w:pPr>
      <w:r>
        <w:rPr>
          <w:rFonts w:hint="eastAsia" w:ascii="楷体_GB2312" w:hAnsi="楷体_GB2312" w:eastAsia="楷体_GB2312" w:cs="楷体_GB2312"/>
          <w:b/>
          <w:bCs/>
          <w:color w:val="000000"/>
          <w:kern w:val="2"/>
          <w:sz w:val="32"/>
          <w:szCs w:val="32"/>
          <w:lang w:val="en-US" w:eastAsia="zh-CN" w:bidi="ar"/>
        </w:rPr>
        <w:t>（六）</w:t>
      </w:r>
      <w:r>
        <w:rPr>
          <w:rFonts w:eastAsia="仿宋_GB2312"/>
          <w:sz w:val="32"/>
          <w:szCs w:val="32"/>
        </w:rPr>
        <w:t>土地出让合同约定的以及有关法律法规规定的其他可以收回土地的情形。</w:t>
      </w:r>
    </w:p>
    <w:p>
      <w:pPr>
        <w:spacing w:line="578" w:lineRule="exact"/>
        <w:ind w:firstLine="632" w:firstLineChars="200"/>
        <w:rPr>
          <w:rFonts w:eastAsia="仿宋_GB2312"/>
          <w:sz w:val="32"/>
          <w:szCs w:val="32"/>
        </w:rPr>
      </w:pPr>
      <w:r>
        <w:rPr>
          <w:rFonts w:eastAsia="仿宋_GB2312"/>
          <w:sz w:val="32"/>
          <w:szCs w:val="32"/>
        </w:rPr>
        <w:t>依照前款第（一）项规定收回集体经营性建设用地使用权的，应当对使用权人给予适当补偿</w:t>
      </w:r>
      <w:r>
        <w:rPr>
          <w:rFonts w:hint="eastAsia" w:eastAsia="仿宋_GB2312"/>
          <w:sz w:val="32"/>
          <w:szCs w:val="32"/>
        </w:rPr>
        <w:t>，</w:t>
      </w:r>
      <w:r>
        <w:rPr>
          <w:rFonts w:eastAsia="仿宋_GB2312"/>
          <w:sz w:val="32"/>
          <w:szCs w:val="32"/>
        </w:rPr>
        <w:t>收回补偿按相关法律法规和合同约定执行。</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32" w:firstLineChars="200"/>
        <w:textAlignment w:val="auto"/>
        <w:rPr>
          <w:rFonts w:eastAsia="仿宋_GB2312"/>
          <w:sz w:val="32"/>
          <w:szCs w:val="32"/>
        </w:rPr>
      </w:pPr>
      <w:r>
        <w:rPr>
          <w:rFonts w:hint="eastAsia" w:ascii="仿宋_GB2312" w:hAnsi="仿宋_GB2312" w:eastAsia="仿宋_GB2312" w:cs="仿宋_GB2312"/>
          <w:b/>
          <w:bCs/>
          <w:sz w:val="32"/>
          <w:szCs w:val="32"/>
        </w:rPr>
        <w:t>第四十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条</w:t>
      </w:r>
      <w:r>
        <w:rPr>
          <w:rFonts w:hint="eastAsia" w:ascii="楷体" w:hAnsi="楷体" w:eastAsia="楷体" w:cs="楷体"/>
          <w:b/>
          <w:bCs/>
          <w:sz w:val="32"/>
          <w:szCs w:val="32"/>
        </w:rPr>
        <w:t xml:space="preserve"> </w:t>
      </w:r>
      <w:r>
        <w:rPr>
          <w:rFonts w:eastAsia="仿宋_GB2312"/>
          <w:sz w:val="32"/>
          <w:szCs w:val="32"/>
        </w:rPr>
        <w:t>农村集体经营性建设用地入市合同约定的使用年限届满后，按国家法律法规规定和合同约定予以续期或收回。</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8" w:lineRule="exact"/>
        <w:ind w:firstLine="632" w:firstLineChars="200"/>
        <w:textAlignment w:val="auto"/>
        <w:rPr>
          <w:rFonts w:eastAsia="黑体"/>
          <w:sz w:val="32"/>
          <w:szCs w:val="32"/>
        </w:rPr>
      </w:pPr>
      <w:r>
        <w:rPr>
          <w:rFonts w:hint="eastAsia" w:ascii="Times New Roman" w:hAnsi="Times New Roman" w:eastAsia="仿宋_GB2312" w:cs="Times New Roman"/>
          <w:b w:val="0"/>
          <w:color w:val="auto"/>
          <w:kern w:val="2"/>
          <w:sz w:val="32"/>
          <w:szCs w:val="32"/>
          <w:highlight w:val="none"/>
          <w:lang w:val="en-US" w:eastAsia="zh-CN" w:bidi="ar-SA"/>
        </w:rPr>
        <w:t>合同约定的使用年限届满，受让人需要继续使用土地的，至迟于届满前一年向出让人提交续期申请书，</w:t>
      </w:r>
      <w:r>
        <w:rPr>
          <w:rFonts w:hint="eastAsia" w:ascii="仿宋_GB2312" w:hAnsi="宋体" w:eastAsia="仿宋_GB2312" w:cs="仿宋_GB2312"/>
          <w:b w:val="0"/>
          <w:bCs w:val="0"/>
          <w:color w:val="auto"/>
          <w:sz w:val="32"/>
          <w:szCs w:val="32"/>
          <w:highlight w:val="none"/>
        </w:rPr>
        <w:t>出让人同意续期的，</w:t>
      </w:r>
      <w:r>
        <w:rPr>
          <w:rFonts w:hint="default" w:ascii="仿宋_GB2312" w:hAnsi="宋体" w:eastAsia="仿宋_GB2312" w:cs="仿宋_GB2312"/>
          <w:b w:val="0"/>
          <w:bCs w:val="0"/>
          <w:color w:val="auto"/>
          <w:sz w:val="32"/>
          <w:szCs w:val="32"/>
          <w:highlight w:val="none"/>
          <w:lang w:val="en" w:eastAsia="zh-CN"/>
        </w:rPr>
        <w:t>受让人</w:t>
      </w:r>
      <w:r>
        <w:rPr>
          <w:rFonts w:hint="eastAsia" w:ascii="仿宋_GB2312" w:hAnsi="宋体" w:eastAsia="仿宋_GB2312" w:cs="仿宋_GB2312"/>
          <w:b w:val="0"/>
          <w:bCs w:val="0"/>
          <w:color w:val="auto"/>
          <w:sz w:val="32"/>
          <w:szCs w:val="32"/>
          <w:highlight w:val="none"/>
        </w:rPr>
        <w:t>依法办理出让</w:t>
      </w:r>
      <w:r>
        <w:rPr>
          <w:rFonts w:hint="eastAsia" w:ascii="仿宋_GB2312" w:hAnsi="宋体" w:eastAsia="仿宋_GB2312" w:cs="仿宋_GB2312"/>
          <w:b w:val="0"/>
          <w:bCs w:val="0"/>
          <w:color w:val="auto"/>
          <w:sz w:val="32"/>
          <w:szCs w:val="32"/>
          <w:highlight w:val="none"/>
          <w:lang w:eastAsia="zh-CN"/>
        </w:rPr>
        <w:t>、出租</w:t>
      </w:r>
      <w:r>
        <w:rPr>
          <w:rFonts w:hint="eastAsia" w:ascii="仿宋_GB2312" w:hAnsi="宋体" w:eastAsia="仿宋_GB2312" w:cs="仿宋_GB2312"/>
          <w:b w:val="0"/>
          <w:bCs w:val="0"/>
          <w:color w:val="auto"/>
          <w:sz w:val="32"/>
          <w:szCs w:val="32"/>
          <w:highlight w:val="none"/>
        </w:rPr>
        <w:t>等有偿用地手续，重新签订出让</w:t>
      </w:r>
      <w:r>
        <w:rPr>
          <w:rFonts w:hint="eastAsia" w:ascii="仿宋_GB2312" w:hAnsi="宋体" w:eastAsia="仿宋_GB2312" w:cs="仿宋_GB2312"/>
          <w:b w:val="0"/>
          <w:bCs w:val="0"/>
          <w:color w:val="auto"/>
          <w:sz w:val="32"/>
          <w:szCs w:val="32"/>
          <w:highlight w:val="none"/>
          <w:lang w:eastAsia="zh-CN"/>
        </w:rPr>
        <w:t>、出租</w:t>
      </w:r>
      <w:r>
        <w:rPr>
          <w:rFonts w:hint="eastAsia" w:ascii="仿宋_GB2312" w:hAnsi="宋体" w:eastAsia="仿宋_GB2312" w:cs="仿宋_GB2312"/>
          <w:b w:val="0"/>
          <w:bCs w:val="0"/>
          <w:color w:val="auto"/>
          <w:sz w:val="32"/>
          <w:szCs w:val="32"/>
          <w:highlight w:val="none"/>
        </w:rPr>
        <w:t>等土地有偿使用合同，支付出让价款</w:t>
      </w:r>
      <w:r>
        <w:rPr>
          <w:rFonts w:hint="eastAsia" w:ascii="仿宋_GB2312" w:hAnsi="宋体" w:eastAsia="仿宋_GB2312" w:cs="仿宋_GB2312"/>
          <w:b w:val="0"/>
          <w:bCs w:val="0"/>
          <w:color w:val="auto"/>
          <w:sz w:val="32"/>
          <w:szCs w:val="32"/>
          <w:highlight w:val="none"/>
          <w:lang w:eastAsia="zh-CN"/>
        </w:rPr>
        <w:t>、租金</w:t>
      </w:r>
      <w:r>
        <w:rPr>
          <w:rFonts w:hint="eastAsia" w:ascii="仿宋_GB2312" w:hAnsi="宋体" w:eastAsia="仿宋_GB2312" w:cs="仿宋_GB2312"/>
          <w:b w:val="0"/>
          <w:bCs w:val="0"/>
          <w:color w:val="auto"/>
          <w:sz w:val="32"/>
          <w:szCs w:val="32"/>
          <w:highlight w:val="none"/>
        </w:rPr>
        <w:t>等土地有偿使用费</w:t>
      </w:r>
      <w:r>
        <w:rPr>
          <w:rFonts w:hint="eastAsia" w:ascii="仿宋_GB2312" w:hAnsi="宋体" w:eastAsia="仿宋_GB2312" w:cs="仿宋_GB2312"/>
          <w:b w:val="0"/>
          <w:bCs w:val="0"/>
          <w:color w:val="auto"/>
          <w:sz w:val="32"/>
          <w:szCs w:val="32"/>
          <w:highlight w:val="none"/>
          <w:lang w:eastAsia="zh-CN"/>
        </w:rPr>
        <w:t>，并办理合同备案、不动产登记等手续</w:t>
      </w:r>
      <w:r>
        <w:rPr>
          <w:rFonts w:hint="eastAsia" w:ascii="仿宋_GB2312" w:hAnsi="宋体" w:eastAsia="仿宋_GB2312" w:cs="仿宋_GB2312"/>
          <w:b w:val="0"/>
          <w:bCs w:val="0"/>
          <w:color w:val="auto"/>
          <w:sz w:val="32"/>
          <w:szCs w:val="32"/>
          <w:highlight w:val="none"/>
        </w:rPr>
        <w:t>。</w:t>
      </w:r>
    </w:p>
    <w:p>
      <w:pPr>
        <w:spacing w:line="578" w:lineRule="exact"/>
        <w:jc w:val="center"/>
        <w:rPr>
          <w:rFonts w:eastAsia="黑体"/>
          <w:sz w:val="32"/>
          <w:szCs w:val="32"/>
        </w:rPr>
      </w:pPr>
    </w:p>
    <w:p>
      <w:pPr>
        <w:spacing w:line="578" w:lineRule="exact"/>
        <w:jc w:val="center"/>
        <w:rPr>
          <w:rFonts w:eastAsia="黑体"/>
          <w:sz w:val="32"/>
          <w:szCs w:val="32"/>
        </w:rPr>
      </w:pPr>
      <w:r>
        <w:rPr>
          <w:rFonts w:eastAsia="黑体"/>
          <w:sz w:val="32"/>
          <w:szCs w:val="32"/>
        </w:rPr>
        <w:t>第</w:t>
      </w:r>
      <w:r>
        <w:rPr>
          <w:rFonts w:hint="eastAsia" w:eastAsia="黑体"/>
          <w:sz w:val="32"/>
          <w:szCs w:val="32"/>
        </w:rPr>
        <w:t>九</w:t>
      </w:r>
      <w:r>
        <w:rPr>
          <w:rFonts w:eastAsia="黑体"/>
          <w:sz w:val="32"/>
          <w:szCs w:val="32"/>
        </w:rPr>
        <w:t>章  法律责任</w:t>
      </w:r>
    </w:p>
    <w:p>
      <w:pPr>
        <w:spacing w:line="578" w:lineRule="exact"/>
        <w:ind w:firstLine="632" w:firstLineChars="200"/>
        <w:rPr>
          <w:rFonts w:eastAsia="仿宋_GB2312"/>
          <w:sz w:val="32"/>
          <w:szCs w:val="32"/>
        </w:rPr>
      </w:pPr>
      <w:r>
        <w:rPr>
          <w:rFonts w:ascii="仿宋_GB2312" w:hAnsi="仿宋_GB2312" w:eastAsia="仿宋_GB2312" w:cs="仿宋_GB2312"/>
          <w:b/>
          <w:bCs/>
          <w:sz w:val="32"/>
          <w:szCs w:val="32"/>
        </w:rPr>
        <w:t>第</w:t>
      </w:r>
      <w:r>
        <w:rPr>
          <w:rFonts w:hint="eastAsia" w:ascii="仿宋_GB2312" w:hAnsi="仿宋_GB2312" w:eastAsia="仿宋_GB2312" w:cs="仿宋_GB2312"/>
          <w:b/>
          <w:bCs/>
          <w:sz w:val="32"/>
          <w:szCs w:val="32"/>
        </w:rPr>
        <w:t>四十</w:t>
      </w:r>
      <w:r>
        <w:rPr>
          <w:rFonts w:hint="eastAsia" w:ascii="仿宋_GB2312" w:hAnsi="仿宋_GB2312" w:eastAsia="仿宋_GB2312" w:cs="仿宋_GB2312"/>
          <w:b/>
          <w:bCs/>
          <w:sz w:val="32"/>
          <w:szCs w:val="32"/>
          <w:lang w:val="en-US" w:eastAsia="zh-CN"/>
        </w:rPr>
        <w:t>二</w:t>
      </w:r>
      <w:r>
        <w:rPr>
          <w:rFonts w:ascii="仿宋_GB2312" w:hAnsi="仿宋_GB2312" w:eastAsia="仿宋_GB2312" w:cs="仿宋_GB2312"/>
          <w:b/>
          <w:bCs/>
          <w:sz w:val="32"/>
          <w:szCs w:val="32"/>
        </w:rPr>
        <w:t>条</w:t>
      </w:r>
      <w:r>
        <w:rPr>
          <w:rFonts w:eastAsia="楷体_GB2312"/>
          <w:b/>
          <w:bCs/>
          <w:sz w:val="32"/>
          <w:szCs w:val="32"/>
        </w:rPr>
        <w:t xml:space="preserve"> </w:t>
      </w:r>
      <w:r>
        <w:rPr>
          <w:rFonts w:eastAsia="仿宋_GB2312"/>
          <w:sz w:val="32"/>
          <w:szCs w:val="32"/>
        </w:rPr>
        <w:t>农村集体经营性建设用地入市违反法律法规及本办法规定交易的，相关部门不得为其办理不动产权登记、规划许可、施工许可等手续。</w:t>
      </w:r>
    </w:p>
    <w:p>
      <w:pPr>
        <w:spacing w:line="578" w:lineRule="exact"/>
        <w:ind w:firstLine="632" w:firstLineChars="200"/>
        <w:rPr>
          <w:rFonts w:eastAsia="仿宋_GB2312"/>
          <w:sz w:val="32"/>
          <w:szCs w:val="32"/>
        </w:rPr>
      </w:pPr>
      <w:r>
        <w:rPr>
          <w:rFonts w:ascii="仿宋_GB2312" w:hAnsi="仿宋_GB2312" w:eastAsia="仿宋_GB2312" w:cs="仿宋_GB2312"/>
          <w:b/>
          <w:bCs/>
          <w:sz w:val="32"/>
          <w:szCs w:val="32"/>
        </w:rPr>
        <w:t>第</w:t>
      </w:r>
      <w:r>
        <w:rPr>
          <w:rFonts w:hint="eastAsia" w:ascii="仿宋_GB2312" w:hAnsi="仿宋_GB2312" w:eastAsia="仿宋_GB2312" w:cs="仿宋_GB2312"/>
          <w:b/>
          <w:bCs/>
          <w:sz w:val="32"/>
          <w:szCs w:val="32"/>
        </w:rPr>
        <w:t>四十</w:t>
      </w:r>
      <w:r>
        <w:rPr>
          <w:rFonts w:hint="eastAsia" w:ascii="仿宋_GB2312" w:hAnsi="仿宋_GB2312" w:eastAsia="仿宋_GB2312" w:cs="仿宋_GB2312"/>
          <w:b/>
          <w:bCs/>
          <w:sz w:val="32"/>
          <w:szCs w:val="32"/>
          <w:lang w:val="en-US" w:eastAsia="zh-CN"/>
        </w:rPr>
        <w:t>三</w:t>
      </w:r>
      <w:r>
        <w:rPr>
          <w:rFonts w:ascii="仿宋_GB2312" w:hAnsi="仿宋_GB2312" w:eastAsia="仿宋_GB2312" w:cs="仿宋_GB2312"/>
          <w:b/>
          <w:bCs/>
          <w:sz w:val="32"/>
          <w:szCs w:val="32"/>
        </w:rPr>
        <w:t>条</w:t>
      </w:r>
      <w:r>
        <w:rPr>
          <w:rFonts w:eastAsia="楷体_GB2312"/>
          <w:b/>
          <w:bCs/>
          <w:sz w:val="32"/>
          <w:szCs w:val="32"/>
        </w:rPr>
        <w:t xml:space="preserve"> </w:t>
      </w:r>
      <w:r>
        <w:rPr>
          <w:rFonts w:eastAsia="仿宋_GB2312"/>
          <w:sz w:val="32"/>
          <w:szCs w:val="32"/>
        </w:rPr>
        <w:t>国家工作人员在集体经营性建设用地入市过程中存在玩忽职守、滥用职权、徇私舞弊、弄虚作假等行为，造成集体资产流失的，由所在单位或者上级机关给予行政处分；构成犯罪的，依法移送司法机关追究刑事责任。</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32" w:firstLineChars="200"/>
        <w:textAlignment w:val="auto"/>
        <w:rPr>
          <w:rFonts w:eastAsia="黑体"/>
          <w:sz w:val="32"/>
          <w:szCs w:val="32"/>
        </w:rPr>
      </w:pPr>
      <w:r>
        <w:rPr>
          <w:rFonts w:ascii="仿宋_GB2312" w:hAnsi="仿宋_GB2312" w:eastAsia="仿宋_GB2312" w:cs="仿宋_GB2312"/>
          <w:b/>
          <w:bCs/>
          <w:sz w:val="32"/>
          <w:szCs w:val="32"/>
        </w:rPr>
        <w:t>第</w:t>
      </w:r>
      <w:r>
        <w:rPr>
          <w:rFonts w:hint="eastAsia" w:ascii="仿宋_GB2312" w:hAnsi="仿宋_GB2312" w:eastAsia="仿宋_GB2312" w:cs="仿宋_GB2312"/>
          <w:b/>
          <w:bCs/>
          <w:sz w:val="32"/>
          <w:szCs w:val="32"/>
        </w:rPr>
        <w:t>四十</w:t>
      </w:r>
      <w:r>
        <w:rPr>
          <w:rFonts w:hint="eastAsia" w:ascii="仿宋_GB2312" w:hAnsi="仿宋_GB2312" w:eastAsia="仿宋_GB2312" w:cs="仿宋_GB2312"/>
          <w:b/>
          <w:bCs/>
          <w:sz w:val="32"/>
          <w:szCs w:val="32"/>
          <w:lang w:val="en-US" w:eastAsia="zh-CN"/>
        </w:rPr>
        <w:t>四</w:t>
      </w:r>
      <w:r>
        <w:rPr>
          <w:rFonts w:ascii="仿宋_GB2312" w:hAnsi="仿宋_GB2312" w:eastAsia="仿宋_GB2312" w:cs="仿宋_GB2312"/>
          <w:b/>
          <w:bCs/>
          <w:sz w:val="32"/>
          <w:szCs w:val="32"/>
        </w:rPr>
        <w:t>条</w:t>
      </w:r>
      <w:r>
        <w:rPr>
          <w:rFonts w:eastAsia="仿宋_GB2312"/>
          <w:b/>
          <w:sz w:val="32"/>
          <w:szCs w:val="32"/>
        </w:rPr>
        <w:t xml:space="preserve"> </w:t>
      </w:r>
      <w:r>
        <w:rPr>
          <w:rFonts w:eastAsia="仿宋_GB2312"/>
          <w:sz w:val="32"/>
          <w:szCs w:val="32"/>
        </w:rPr>
        <w:t>农村集体经济组织经营管理者，在集体经营性建设用地入市过程中存在玩忽职守、滥用职权、徇私舞弊、弄虚作假等行为或者擅自侵占、挪用农村集体经营性建设用地入市收益，构成犯罪的，依法移送司法机关追究刑事责任。</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32" w:firstLineChars="200"/>
        <w:jc w:val="center"/>
        <w:textAlignment w:val="auto"/>
        <w:rPr>
          <w:rFonts w:eastAsia="黑体"/>
          <w:sz w:val="32"/>
          <w:szCs w:val="32"/>
        </w:rPr>
      </w:pPr>
      <w:r>
        <w:rPr>
          <w:rFonts w:eastAsia="黑体"/>
          <w:sz w:val="32"/>
          <w:szCs w:val="32"/>
        </w:rPr>
        <w:t>第</w:t>
      </w:r>
      <w:r>
        <w:rPr>
          <w:rFonts w:hint="eastAsia" w:eastAsia="黑体"/>
          <w:sz w:val="32"/>
          <w:szCs w:val="32"/>
        </w:rPr>
        <w:t>十</w:t>
      </w:r>
      <w:r>
        <w:rPr>
          <w:rFonts w:eastAsia="黑体"/>
          <w:sz w:val="32"/>
          <w:szCs w:val="32"/>
        </w:rPr>
        <w:t>章  附  则</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32" w:firstLineChars="200"/>
        <w:textAlignment w:val="auto"/>
        <w:rPr>
          <w:rFonts w:eastAsia="仿宋_GB2312"/>
          <w:sz w:val="32"/>
          <w:szCs w:val="32"/>
        </w:rPr>
      </w:pPr>
      <w:r>
        <w:rPr>
          <w:rFonts w:ascii="仿宋_GB2312" w:hAnsi="仿宋_GB2312" w:eastAsia="仿宋_GB2312" w:cs="仿宋_GB2312"/>
          <w:b/>
          <w:bCs/>
          <w:sz w:val="32"/>
          <w:szCs w:val="32"/>
        </w:rPr>
        <w:t>第</w:t>
      </w:r>
      <w:r>
        <w:rPr>
          <w:rFonts w:hint="eastAsia" w:ascii="仿宋_GB2312" w:hAnsi="仿宋_GB2312" w:eastAsia="仿宋_GB2312" w:cs="仿宋_GB2312"/>
          <w:b/>
          <w:bCs/>
          <w:sz w:val="32"/>
          <w:szCs w:val="32"/>
        </w:rPr>
        <w:t>四</w:t>
      </w:r>
      <w:r>
        <w:rPr>
          <w:rFonts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五</w:t>
      </w:r>
      <w:r>
        <w:rPr>
          <w:rFonts w:ascii="仿宋_GB2312" w:hAnsi="仿宋_GB2312" w:eastAsia="仿宋_GB2312" w:cs="仿宋_GB2312"/>
          <w:b/>
          <w:bCs/>
          <w:sz w:val="32"/>
          <w:szCs w:val="32"/>
        </w:rPr>
        <w:t>条</w:t>
      </w:r>
      <w:r>
        <w:rPr>
          <w:rFonts w:eastAsia="仿宋_GB2312"/>
          <w:sz w:val="32"/>
          <w:szCs w:val="32"/>
        </w:rPr>
        <w:t xml:space="preserve"> 农村集体经营性建设用地土地增值收益调节金征收使用管理等相关规定另行制定。</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32" w:firstLineChars="200"/>
        <w:textAlignment w:val="auto"/>
        <w:rPr>
          <w:rFonts w:eastAsia="仿宋_GB2312"/>
          <w:sz w:val="32"/>
          <w:szCs w:val="32"/>
        </w:rPr>
      </w:pPr>
      <w:r>
        <w:rPr>
          <w:rFonts w:ascii="仿宋_GB2312" w:hAnsi="仿宋_GB2312" w:eastAsia="仿宋_GB2312" w:cs="仿宋_GB2312"/>
          <w:b/>
          <w:bCs/>
          <w:sz w:val="32"/>
          <w:szCs w:val="32"/>
        </w:rPr>
        <w:t>第</w:t>
      </w:r>
      <w:r>
        <w:rPr>
          <w:rFonts w:hint="eastAsia" w:ascii="仿宋_GB2312" w:hAnsi="仿宋_GB2312" w:eastAsia="仿宋_GB2312" w:cs="仿宋_GB2312"/>
          <w:b/>
          <w:bCs/>
          <w:sz w:val="32"/>
          <w:szCs w:val="32"/>
        </w:rPr>
        <w:t>四</w:t>
      </w:r>
      <w:r>
        <w:rPr>
          <w:rFonts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六</w:t>
      </w:r>
      <w:r>
        <w:rPr>
          <w:rFonts w:ascii="仿宋_GB2312" w:hAnsi="仿宋_GB2312" w:eastAsia="仿宋_GB2312" w:cs="仿宋_GB2312"/>
          <w:b/>
          <w:bCs/>
          <w:sz w:val="32"/>
          <w:szCs w:val="32"/>
        </w:rPr>
        <w:t>条</w:t>
      </w:r>
      <w:r>
        <w:rPr>
          <w:rFonts w:eastAsia="仿宋_GB2312"/>
          <w:sz w:val="32"/>
          <w:szCs w:val="32"/>
        </w:rPr>
        <w:t xml:space="preserve"> 本办法由</w:t>
      </w:r>
      <w:r>
        <w:rPr>
          <w:rFonts w:hint="eastAsia" w:eastAsia="仿宋_GB2312"/>
          <w:sz w:val="32"/>
          <w:szCs w:val="32"/>
          <w:lang w:val="en-US" w:eastAsia="zh-CN"/>
        </w:rPr>
        <w:t>鱼峰</w:t>
      </w:r>
      <w:r>
        <w:rPr>
          <w:rFonts w:hint="eastAsia" w:eastAsia="仿宋_GB2312"/>
          <w:sz w:val="32"/>
          <w:szCs w:val="32"/>
        </w:rPr>
        <w:t>区自然</w:t>
      </w:r>
      <w:r>
        <w:rPr>
          <w:rFonts w:eastAsia="仿宋_GB2312"/>
          <w:sz w:val="32"/>
          <w:szCs w:val="32"/>
        </w:rPr>
        <w:t>资源</w:t>
      </w:r>
      <w:r>
        <w:rPr>
          <w:rFonts w:hint="eastAsia" w:eastAsia="仿宋_GB2312"/>
          <w:sz w:val="32"/>
          <w:szCs w:val="32"/>
        </w:rPr>
        <w:t>局</w:t>
      </w:r>
      <w:r>
        <w:rPr>
          <w:rFonts w:eastAsia="仿宋_GB2312"/>
          <w:sz w:val="32"/>
          <w:szCs w:val="32"/>
        </w:rPr>
        <w:t>负责</w:t>
      </w:r>
      <w:r>
        <w:rPr>
          <w:rFonts w:hint="eastAsia" w:eastAsia="仿宋_GB2312"/>
          <w:sz w:val="32"/>
          <w:szCs w:val="32"/>
        </w:rPr>
        <w:t>解释</w:t>
      </w:r>
      <w:r>
        <w:rPr>
          <w:rFonts w:eastAsia="仿宋_GB2312"/>
          <w:sz w:val="32"/>
          <w:szCs w:val="32"/>
        </w:rPr>
        <w:t>。</w:t>
      </w:r>
    </w:p>
    <w:p>
      <w:pPr>
        <w:tabs>
          <w:tab w:val="left" w:pos="3560"/>
        </w:tabs>
        <w:bidi w:val="0"/>
        <w:ind w:firstLine="632" w:firstLineChars="200"/>
        <w:jc w:val="left"/>
        <w:rPr>
          <w:lang w:val="en-US" w:eastAsia="zh-CN"/>
        </w:rPr>
      </w:pPr>
      <w:r>
        <w:rPr>
          <w:rFonts w:ascii="仿宋_GB2312" w:hAnsi="仿宋_GB2312" w:eastAsia="仿宋_GB2312" w:cs="仿宋_GB2312"/>
          <w:b/>
          <w:bCs/>
          <w:kern w:val="2"/>
          <w:sz w:val="32"/>
          <w:szCs w:val="32"/>
          <w:lang w:val="en-US" w:eastAsia="zh-CN" w:bidi="ar-SA"/>
        </w:rPr>
        <w:t>第</w:t>
      </w:r>
      <w:r>
        <w:rPr>
          <w:rFonts w:hint="eastAsia" w:ascii="仿宋_GB2312" w:hAnsi="仿宋_GB2312" w:eastAsia="仿宋_GB2312" w:cs="仿宋_GB2312"/>
          <w:b/>
          <w:bCs/>
          <w:kern w:val="2"/>
          <w:sz w:val="32"/>
          <w:szCs w:val="32"/>
          <w:lang w:val="en-US" w:eastAsia="zh-CN" w:bidi="ar-SA"/>
        </w:rPr>
        <w:t>四</w:t>
      </w:r>
      <w:r>
        <w:rPr>
          <w:rFonts w:ascii="仿宋_GB2312" w:hAnsi="仿宋_GB2312" w:eastAsia="仿宋_GB2312" w:cs="仿宋_GB2312"/>
          <w:b/>
          <w:bCs/>
          <w:kern w:val="2"/>
          <w:sz w:val="32"/>
          <w:szCs w:val="32"/>
          <w:lang w:val="en-US" w:eastAsia="zh-CN" w:bidi="ar-SA"/>
        </w:rPr>
        <w:t>十</w:t>
      </w:r>
      <w:r>
        <w:rPr>
          <w:rFonts w:hint="eastAsia" w:ascii="仿宋_GB2312" w:hAnsi="仿宋_GB2312" w:eastAsia="仿宋_GB2312" w:cs="仿宋_GB2312"/>
          <w:b/>
          <w:bCs/>
          <w:kern w:val="2"/>
          <w:sz w:val="32"/>
          <w:szCs w:val="32"/>
          <w:lang w:val="en-US" w:eastAsia="zh-CN" w:bidi="ar-SA"/>
        </w:rPr>
        <w:t>七</w:t>
      </w:r>
      <w:r>
        <w:rPr>
          <w:rFonts w:ascii="仿宋_GB2312" w:hAnsi="仿宋_GB2312" w:eastAsia="仿宋_GB2312" w:cs="仿宋_GB2312"/>
          <w:b/>
          <w:bCs/>
          <w:kern w:val="2"/>
          <w:sz w:val="32"/>
          <w:szCs w:val="32"/>
          <w:lang w:val="en-US" w:eastAsia="zh-CN" w:bidi="ar-SA"/>
        </w:rPr>
        <w:t>条</w:t>
      </w:r>
      <w:r>
        <w:rPr>
          <w:rFonts w:eastAsia="仿宋_GB2312"/>
          <w:sz w:val="32"/>
          <w:szCs w:val="32"/>
        </w:rPr>
        <w:t xml:space="preserve"> </w:t>
      </w:r>
      <w:r>
        <w:rPr>
          <w:rFonts w:hint="eastAsia" w:ascii="Times New Roman" w:hAnsi="Times New Roman" w:eastAsia="仿宋_GB2312" w:cs="Times New Roman"/>
          <w:b w:val="0"/>
          <w:kern w:val="2"/>
          <w:sz w:val="32"/>
          <w:szCs w:val="32"/>
          <w:lang w:val="en-US" w:eastAsia="zh-CN" w:bidi="ar-SA"/>
        </w:rPr>
        <w:t>本办法自202</w:t>
      </w:r>
      <w:r>
        <w:rPr>
          <w:rFonts w:hint="eastAsia" w:ascii="Times New Roman" w:hAnsi="Times New Roman" w:cs="Times New Roman"/>
          <w:b w:val="0"/>
          <w:kern w:val="2"/>
          <w:sz w:val="32"/>
          <w:szCs w:val="32"/>
          <w:lang w:val="en-US" w:eastAsia="zh-CN" w:bidi="ar-SA"/>
        </w:rPr>
        <w:t>4</w:t>
      </w:r>
      <w:r>
        <w:rPr>
          <w:rFonts w:hint="eastAsia" w:ascii="Times New Roman" w:hAnsi="Times New Roman" w:eastAsia="仿宋_GB2312" w:cs="Times New Roman"/>
          <w:b w:val="0"/>
          <w:kern w:val="2"/>
          <w:sz w:val="32"/>
          <w:szCs w:val="32"/>
          <w:lang w:val="en-US" w:eastAsia="zh-CN" w:bidi="ar-SA"/>
        </w:rPr>
        <w:t>年</w:t>
      </w:r>
      <w:r>
        <w:rPr>
          <w:rFonts w:hint="eastAsia" w:ascii="Times New Roman" w:hAnsi="Times New Roman" w:cs="Times New Roman"/>
          <w:b w:val="0"/>
          <w:kern w:val="2"/>
          <w:sz w:val="32"/>
          <w:szCs w:val="32"/>
          <w:lang w:val="en-US" w:eastAsia="zh-CN" w:bidi="ar-SA"/>
        </w:rPr>
        <w:t>1</w:t>
      </w:r>
      <w:r>
        <w:rPr>
          <w:rFonts w:hint="eastAsia" w:ascii="Times New Roman" w:hAnsi="Times New Roman" w:eastAsia="仿宋_GB2312" w:cs="Times New Roman"/>
          <w:b w:val="0"/>
          <w:kern w:val="2"/>
          <w:sz w:val="32"/>
          <w:szCs w:val="32"/>
          <w:lang w:val="en-US" w:eastAsia="zh-CN" w:bidi="ar-SA"/>
        </w:rPr>
        <w:t>月</w:t>
      </w:r>
      <w:r>
        <w:rPr>
          <w:rFonts w:hint="eastAsia" w:cs="Times New Roman"/>
          <w:b w:val="0"/>
          <w:kern w:val="2"/>
          <w:sz w:val="32"/>
          <w:szCs w:val="32"/>
          <w:lang w:val="en-US" w:eastAsia="zh-CN" w:bidi="ar-SA"/>
        </w:rPr>
        <w:t>17</w:t>
      </w:r>
      <w:r>
        <w:rPr>
          <w:rFonts w:hint="eastAsia" w:ascii="Times New Roman" w:hAnsi="Times New Roman" w:eastAsia="仿宋_GB2312" w:cs="Times New Roman"/>
          <w:b w:val="0"/>
          <w:kern w:val="2"/>
          <w:sz w:val="32"/>
          <w:szCs w:val="32"/>
          <w:lang w:val="en-US" w:eastAsia="zh-CN" w:bidi="ar-SA"/>
        </w:rPr>
        <w:t>日起施行，有效期至202</w:t>
      </w:r>
      <w:r>
        <w:rPr>
          <w:rFonts w:hint="eastAsia" w:ascii="Times New Roman" w:hAnsi="Times New Roman" w:cs="Times New Roman"/>
          <w:b w:val="0"/>
          <w:kern w:val="2"/>
          <w:sz w:val="32"/>
          <w:szCs w:val="32"/>
          <w:lang w:val="en-US" w:eastAsia="zh-CN" w:bidi="ar-SA"/>
        </w:rPr>
        <w:t>6</w:t>
      </w:r>
      <w:r>
        <w:rPr>
          <w:rFonts w:hint="eastAsia" w:ascii="Times New Roman" w:hAnsi="Times New Roman" w:eastAsia="仿宋_GB2312" w:cs="Times New Roman"/>
          <w:b w:val="0"/>
          <w:kern w:val="2"/>
          <w:sz w:val="32"/>
          <w:szCs w:val="32"/>
          <w:lang w:val="en-US" w:eastAsia="zh-CN" w:bidi="ar-SA"/>
        </w:rPr>
        <w:t>年</w:t>
      </w:r>
      <w:r>
        <w:rPr>
          <w:rFonts w:hint="eastAsia" w:ascii="Times New Roman" w:hAnsi="Times New Roman" w:cs="Times New Roman"/>
          <w:b w:val="0"/>
          <w:kern w:val="2"/>
          <w:sz w:val="32"/>
          <w:szCs w:val="32"/>
          <w:lang w:val="en-US" w:eastAsia="zh-CN" w:bidi="ar-SA"/>
        </w:rPr>
        <w:t>1月</w:t>
      </w:r>
      <w:r>
        <w:rPr>
          <w:rFonts w:hint="eastAsia" w:cs="Times New Roman"/>
          <w:b w:val="0"/>
          <w:kern w:val="2"/>
          <w:sz w:val="32"/>
          <w:szCs w:val="32"/>
          <w:lang w:val="en-US" w:eastAsia="zh-CN" w:bidi="ar-SA"/>
        </w:rPr>
        <w:t>16</w:t>
      </w:r>
      <w:r>
        <w:rPr>
          <w:rFonts w:hint="eastAsia" w:ascii="Times New Roman" w:hAnsi="Times New Roman" w:cs="Times New Roman"/>
          <w:b w:val="0"/>
          <w:kern w:val="2"/>
          <w:sz w:val="32"/>
          <w:szCs w:val="32"/>
          <w:lang w:val="en-US" w:eastAsia="zh-CN" w:bidi="ar-SA"/>
        </w:rPr>
        <w:t>日。</w:t>
      </w:r>
    </w:p>
    <w:p>
      <w:pPr>
        <w:wordWrap w:val="0"/>
        <w:spacing w:line="240" w:lineRule="exact"/>
        <w:rPr>
          <w:rFonts w:ascii="仿宋_GB2312" w:hAnsi="Times New Roman" w:cs="Times New Roman"/>
          <w:sz w:val="21"/>
          <w:szCs w:val="21"/>
        </w:rPr>
      </w:pPr>
    </w:p>
    <w:sectPr>
      <w:headerReference r:id="rId9" w:type="default"/>
      <w:footerReference r:id="rId11" w:type="default"/>
      <w:headerReference r:id="rId10" w:type="even"/>
      <w:footerReference r:id="rId12" w:type="even"/>
      <w:pgSz w:w="11906" w:h="16838"/>
      <w:pgMar w:top="2098" w:right="1474" w:bottom="1984" w:left="1587" w:header="851" w:footer="992" w:gutter="0"/>
      <w:pgNumType w:fmt="decimal"/>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方正小标宋_GBK">
    <w:altName w:val="微软雅黑"/>
    <w:panose1 w:val="02000000000000000000"/>
    <w:charset w:val="86"/>
    <w:family w:val="script"/>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方正小标宋简体">
    <w:altName w:val="方正舒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0"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wordWrap w:val="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mKMacuIBAADNAwAADgAA&#10;AAAAAAABACAAAAAeAQAAZHJzL2Uyb0RvYy54bWxQSwUGAAAAAAYABgBZAQAAcgUAAAAA&#10;">
              <v:fill on="f" focussize="0,0"/>
              <v:stroke on="f"/>
              <v:imagedata o:title=""/>
              <o:lock v:ext="edit" aspectratio="f"/>
              <v:textbox inset="0mm,0mm,0mm,0mm" style="mso-fit-shape-to-text:t;">
                <w:txbxContent>
                  <w:p>
                    <w:pPr>
                      <w:pStyle w:val="6"/>
                      <w:wordWrap w:val="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280" w:firstLineChars="100"/>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ind w:right="360"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Pv1m+7jAQAAzQMAAA4A&#10;AAAAAAAAAQAgAAAAHgEAAGRycy9lMm9Eb2MueG1sUEsFBgAAAAAGAAYAWQEAAHMFAAAAAA==&#10;">
              <v:fill on="f" focussize="0,0"/>
              <v:stroke on="f"/>
              <v:imagedata o:title=""/>
              <o:lock v:ext="edit" aspectratio="f"/>
              <v:textbox inset="0mm,0mm,0mm,0mm" style="mso-fit-shape-to-text:t;">
                <w:txbxContent>
                  <w:p>
                    <w:pPr>
                      <w:pStyle w:val="6"/>
                      <w:ind w:right="360"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180" w:firstLineChars="100"/>
      <w:rPr>
        <w:rFonts w:ascii="Times New Roman" w:hAnsi="Times New Roman" w:eastAsia="仿宋_GB2312" w:cs="Times New Roman"/>
        <w:kern w:val="2"/>
        <w:sz w:val="18"/>
        <w:szCs w:val="18"/>
        <w:lang w:val="en-US" w:eastAsia="zh-CN" w:bidi="ar-SA"/>
      </w:rPr>
    </w:pPr>
    <w:r>
      <w:rPr>
        <w:rFonts w:ascii="Times New Roman" w:hAnsi="Times New Roman" w:eastAsia="仿宋_GB2312"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snapToGrid w:val="0"/>
                            <w:jc w:val="lef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 </w:t>
                          </w:r>
                          <w:r>
                            <w:rPr>
                              <w:rFonts w:hint="eastAsia" w:asciiTheme="minorEastAsia" w:hAnsiTheme="minorEastAsia" w:eastAsiaTheme="minorEastAsia" w:cstheme="minorEastAsia"/>
                              <w:kern w:val="2"/>
                              <w:sz w:val="28"/>
                              <w:szCs w:val="28"/>
                              <w:lang w:val="en-US" w:eastAsia="zh-CN" w:bidi="ar-SA"/>
                            </w:rPr>
                            <w:fldChar w:fldCharType="begin"/>
                          </w:r>
                          <w:r>
                            <w:rPr>
                              <w:rFonts w:hint="eastAsia" w:asciiTheme="minorEastAsia" w:hAnsiTheme="minorEastAsia" w:eastAsiaTheme="minorEastAsia" w:cstheme="minorEastAsia"/>
                              <w:kern w:val="2"/>
                              <w:sz w:val="28"/>
                              <w:szCs w:val="28"/>
                              <w:lang w:val="en-US" w:eastAsia="zh-CN" w:bidi="ar-SA"/>
                            </w:rPr>
                            <w:instrText xml:space="preserve"> PAGE  \* MERGEFORMAT </w:instrText>
                          </w:r>
                          <w:r>
                            <w:rPr>
                              <w:rFonts w:hint="eastAsia" w:asciiTheme="minorEastAsia" w:hAnsiTheme="minorEastAsia" w:eastAsiaTheme="minorEastAsia" w:cstheme="minorEastAsia"/>
                              <w:kern w:val="2"/>
                              <w:sz w:val="28"/>
                              <w:szCs w:val="28"/>
                              <w:lang w:val="en-US" w:eastAsia="zh-CN" w:bidi="ar-SA"/>
                            </w:rPr>
                            <w:fldChar w:fldCharType="separate"/>
                          </w:r>
                          <w:r>
                            <w:rPr>
                              <w:rFonts w:hint="eastAsia" w:asciiTheme="minorEastAsia" w:hAnsiTheme="minorEastAsia" w:eastAsiaTheme="minorEastAsia" w:cstheme="minorEastAsia"/>
                              <w:kern w:val="2"/>
                              <w:sz w:val="28"/>
                              <w:szCs w:val="28"/>
                              <w:lang w:val="en-US" w:eastAsia="zh-CN" w:bidi="ar-SA"/>
                            </w:rPr>
                            <w:t>1</w:t>
                          </w:r>
                          <w:r>
                            <w:rPr>
                              <w:rFonts w:hint="eastAsia" w:asciiTheme="minorEastAsia" w:hAnsiTheme="minorEastAsia" w:eastAsiaTheme="minorEastAsia" w:cstheme="minorEastAsia"/>
                              <w:kern w:val="2"/>
                              <w:sz w:val="28"/>
                              <w:szCs w:val="28"/>
                              <w:lang w:val="en-US" w:eastAsia="zh-CN" w:bidi="ar-SA"/>
                            </w:rPr>
                            <w:fldChar w:fldCharType="end"/>
                          </w:r>
                          <w:r>
                            <w:rPr>
                              <w:rFonts w:hint="eastAsia" w:asciiTheme="minorEastAsia" w:hAnsiTheme="minorEastAsia" w:eastAsiaTheme="minorEastAsia" w:cstheme="minorEastAsia"/>
                              <w:kern w:val="2"/>
                              <w:sz w:val="28"/>
                              <w:szCs w:val="28"/>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LhXM4AgAAb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7dX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hMuFczgCAABvBAAADgAAAAAAAAABACAAAAAfAQAAZHJzL2Uyb0RvYy54&#10;bWxQSwUGAAAAAAYABgBZAQAAyQU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 </w:t>
                    </w:r>
                    <w:r>
                      <w:rPr>
                        <w:rFonts w:hint="eastAsia" w:asciiTheme="minorEastAsia" w:hAnsiTheme="minorEastAsia" w:eastAsiaTheme="minorEastAsia" w:cstheme="minorEastAsia"/>
                        <w:kern w:val="2"/>
                        <w:sz w:val="28"/>
                        <w:szCs w:val="28"/>
                        <w:lang w:val="en-US" w:eastAsia="zh-CN" w:bidi="ar-SA"/>
                      </w:rPr>
                      <w:fldChar w:fldCharType="begin"/>
                    </w:r>
                    <w:r>
                      <w:rPr>
                        <w:rFonts w:hint="eastAsia" w:asciiTheme="minorEastAsia" w:hAnsiTheme="minorEastAsia" w:eastAsiaTheme="minorEastAsia" w:cstheme="minorEastAsia"/>
                        <w:kern w:val="2"/>
                        <w:sz w:val="28"/>
                        <w:szCs w:val="28"/>
                        <w:lang w:val="en-US" w:eastAsia="zh-CN" w:bidi="ar-SA"/>
                      </w:rPr>
                      <w:instrText xml:space="preserve"> PAGE  \* MERGEFORMAT </w:instrText>
                    </w:r>
                    <w:r>
                      <w:rPr>
                        <w:rFonts w:hint="eastAsia" w:asciiTheme="minorEastAsia" w:hAnsiTheme="minorEastAsia" w:eastAsiaTheme="minorEastAsia" w:cstheme="minorEastAsia"/>
                        <w:kern w:val="2"/>
                        <w:sz w:val="28"/>
                        <w:szCs w:val="28"/>
                        <w:lang w:val="en-US" w:eastAsia="zh-CN" w:bidi="ar-SA"/>
                      </w:rPr>
                      <w:fldChar w:fldCharType="separate"/>
                    </w:r>
                    <w:r>
                      <w:rPr>
                        <w:rFonts w:hint="eastAsia" w:asciiTheme="minorEastAsia" w:hAnsiTheme="minorEastAsia" w:eastAsiaTheme="minorEastAsia" w:cstheme="minorEastAsia"/>
                        <w:kern w:val="2"/>
                        <w:sz w:val="28"/>
                        <w:szCs w:val="28"/>
                        <w:lang w:val="en-US" w:eastAsia="zh-CN" w:bidi="ar-SA"/>
                      </w:rPr>
                      <w:t>1</w:t>
                    </w:r>
                    <w:r>
                      <w:rPr>
                        <w:rFonts w:hint="eastAsia" w:asciiTheme="minorEastAsia" w:hAnsiTheme="minorEastAsia" w:eastAsiaTheme="minorEastAsia" w:cstheme="minorEastAsia"/>
                        <w:kern w:val="2"/>
                        <w:sz w:val="28"/>
                        <w:szCs w:val="28"/>
                        <w:lang w:val="en-US" w:eastAsia="zh-CN" w:bidi="ar-SA"/>
                      </w:rPr>
                      <w:fldChar w:fldCharType="end"/>
                    </w:r>
                    <w:r>
                      <w:rPr>
                        <w:rFonts w:hint="eastAsia" w:asciiTheme="minorEastAsia" w:hAnsiTheme="minorEastAsia" w:eastAsiaTheme="minorEastAsia" w:cstheme="minorEastAsia"/>
                        <w:kern w:val="2"/>
                        <w:sz w:val="28"/>
                        <w:szCs w:val="28"/>
                        <w:lang w:val="en-US" w:eastAsia="zh-CN" w:bidi="ar-SA"/>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right="360"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6"/>
                      <w:ind w:right="360"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tabs>
        <w:tab w:val="center" w:pos="4153"/>
        <w:tab w:val="right" w:pos="8306"/>
      </w:tabs>
      <w:snapToGrid w:val="0"/>
      <w:jc w:val="center"/>
      <w:rPr>
        <w:rFonts w:ascii="等线" w:hAnsi="等线" w:eastAsia="等线" w:cs="Times New Roman"/>
        <w:kern w:val="2"/>
        <w:sz w:val="18"/>
        <w:szCs w:val="18"/>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NotTrackMoves/>
  <w:documentProtection w:enforcement="0"/>
  <w:defaultTabStop w:val="420"/>
  <w:drawingGridHorizontalSpacing w:val="158"/>
  <w:drawingGridVerticalSpacing w:val="290"/>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NWNhYzUwOTIyNDg3NzlkMWVjMGY4YWE5OGZhZDMifQ=="/>
  </w:docVars>
  <w:rsids>
    <w:rsidRoot w:val="3B8233A0"/>
    <w:rsid w:val="00072F03"/>
    <w:rsid w:val="00171E60"/>
    <w:rsid w:val="002268E7"/>
    <w:rsid w:val="003D6DAB"/>
    <w:rsid w:val="003E34A8"/>
    <w:rsid w:val="00457AF8"/>
    <w:rsid w:val="0047160E"/>
    <w:rsid w:val="005772F2"/>
    <w:rsid w:val="00754E1B"/>
    <w:rsid w:val="0077167A"/>
    <w:rsid w:val="007E517D"/>
    <w:rsid w:val="00804522"/>
    <w:rsid w:val="0086466B"/>
    <w:rsid w:val="00877B16"/>
    <w:rsid w:val="008E348E"/>
    <w:rsid w:val="008F687D"/>
    <w:rsid w:val="00967C7C"/>
    <w:rsid w:val="009B04B8"/>
    <w:rsid w:val="009D2A0B"/>
    <w:rsid w:val="00A569F7"/>
    <w:rsid w:val="00A82382"/>
    <w:rsid w:val="00A94F14"/>
    <w:rsid w:val="00AC366C"/>
    <w:rsid w:val="00B404CE"/>
    <w:rsid w:val="00B8582D"/>
    <w:rsid w:val="00BE0991"/>
    <w:rsid w:val="00CC2AAA"/>
    <w:rsid w:val="00CD4B7B"/>
    <w:rsid w:val="00D861FF"/>
    <w:rsid w:val="00DF3911"/>
    <w:rsid w:val="00F4297A"/>
    <w:rsid w:val="00FE6DE7"/>
    <w:rsid w:val="0A282430"/>
    <w:rsid w:val="0C67FE7E"/>
    <w:rsid w:val="0E57182E"/>
    <w:rsid w:val="179D56C1"/>
    <w:rsid w:val="1AF829F4"/>
    <w:rsid w:val="1E696C2A"/>
    <w:rsid w:val="1F991545"/>
    <w:rsid w:val="2309100C"/>
    <w:rsid w:val="2DB17CA6"/>
    <w:rsid w:val="3940249E"/>
    <w:rsid w:val="3B8233A0"/>
    <w:rsid w:val="3F1D523A"/>
    <w:rsid w:val="3F7B45BD"/>
    <w:rsid w:val="403B486A"/>
    <w:rsid w:val="40F23AF0"/>
    <w:rsid w:val="42C4057F"/>
    <w:rsid w:val="48E30FE7"/>
    <w:rsid w:val="4B9FF78D"/>
    <w:rsid w:val="4F7C65F9"/>
    <w:rsid w:val="53BEEC63"/>
    <w:rsid w:val="571E6597"/>
    <w:rsid w:val="575B04CA"/>
    <w:rsid w:val="5F8A53D2"/>
    <w:rsid w:val="5FBFD982"/>
    <w:rsid w:val="61B4DEF5"/>
    <w:rsid w:val="652A2BB5"/>
    <w:rsid w:val="6F67FB65"/>
    <w:rsid w:val="6F7723F0"/>
    <w:rsid w:val="71A66ACB"/>
    <w:rsid w:val="77FF77C0"/>
    <w:rsid w:val="7A77EA81"/>
    <w:rsid w:val="7AA3233F"/>
    <w:rsid w:val="7C8758FA"/>
    <w:rsid w:val="7FDD5F3B"/>
    <w:rsid w:val="9CBDBA6E"/>
    <w:rsid w:val="AFF35DF6"/>
    <w:rsid w:val="E5DB3F80"/>
    <w:rsid w:val="EBDF7E4A"/>
    <w:rsid w:val="ECFFF8E8"/>
    <w:rsid w:val="EFDD8E35"/>
    <w:rsid w:val="F3BAFE1D"/>
    <w:rsid w:val="F4FF57BA"/>
    <w:rsid w:val="F53F6681"/>
    <w:rsid w:val="F5B7BB97"/>
    <w:rsid w:val="FDFF9B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ocked="1"/>
    <w:lsdException w:qFormat="1" w:uiPriority="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ocked="1"/>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locked/>
    <w:uiPriority w:val="1"/>
    <w:pPr>
      <w:spacing w:before="56"/>
      <w:ind w:left="1465" w:right="703"/>
      <w:jc w:val="center"/>
      <w:outlineLvl w:val="1"/>
    </w:pPr>
    <w:rPr>
      <w:rFonts w:ascii="PMingLiU" w:hAnsi="PMingLiU" w:eastAsia="PMingLiU" w:cs="PMingLiU"/>
      <w:sz w:val="44"/>
      <w:szCs w:val="44"/>
      <w:lang w:val="en-US" w:eastAsia="zh-CN" w:bidi="ar-SA"/>
    </w:rPr>
  </w:style>
  <w:style w:type="paragraph" w:styleId="4">
    <w:name w:val="heading 3"/>
    <w:basedOn w:val="1"/>
    <w:next w:val="1"/>
    <w:qFormat/>
    <w:locked/>
    <w:uiPriority w:val="9"/>
    <w:pPr>
      <w:spacing w:before="100" w:beforeAutospacing="1" w:after="100" w:afterAutospacing="1"/>
      <w:jc w:val="left"/>
      <w:outlineLvl w:val="2"/>
    </w:pPr>
    <w:rPr>
      <w:rFonts w:ascii="宋体" w:hAnsi="宋体"/>
      <w:b/>
      <w:kern w:val="0"/>
      <w:sz w:val="27"/>
      <w:szCs w:val="27"/>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lang w:val="en-US" w:eastAsia="zh-CN" w:bidi="ar-SA"/>
    </w:rPr>
  </w:style>
  <w:style w:type="paragraph" w:styleId="5">
    <w:name w:val="Body Text"/>
    <w:basedOn w:val="1"/>
    <w:link w:val="14"/>
    <w:autoRedefine/>
    <w:qFormat/>
    <w:uiPriority w:val="99"/>
    <w:rPr>
      <w:sz w:val="30"/>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6"/>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17"/>
    <w:qFormat/>
    <w:uiPriority w:val="99"/>
    <w:pPr>
      <w:spacing w:after="120" w:line="480" w:lineRule="auto"/>
    </w:pPr>
  </w:style>
  <w:style w:type="paragraph" w:styleId="9">
    <w:name w:val="Normal (Web)"/>
    <w:basedOn w:val="1"/>
    <w:qFormat/>
    <w:locked/>
    <w:uiPriority w:val="0"/>
    <w:pPr>
      <w:widowControl/>
      <w:spacing w:before="100" w:beforeAutospacing="1" w:after="100" w:afterAutospacing="1"/>
      <w:ind w:left="0" w:right="0"/>
      <w:jc w:val="left"/>
    </w:pPr>
    <w:rPr>
      <w:rFonts w:ascii="宋体" w:hAnsi="宋体" w:eastAsia="宋体" w:cs="宋体"/>
      <w:kern w:val="0"/>
      <w:sz w:val="24"/>
      <w:szCs w:val="24"/>
      <w:lang w:val="en-US" w:eastAsia="zh-CN" w:bidi="ar"/>
    </w:rPr>
  </w:style>
  <w:style w:type="paragraph" w:styleId="10">
    <w:name w:val="Title"/>
    <w:basedOn w:val="1"/>
    <w:next w:val="1"/>
    <w:qFormat/>
    <w:locked/>
    <w:uiPriority w:val="0"/>
    <w:pPr>
      <w:spacing w:before="60" w:after="120" w:line="560" w:lineRule="exact"/>
      <w:jc w:val="center"/>
      <w:outlineLvl w:val="0"/>
    </w:pPr>
    <w:rPr>
      <w:rFonts w:eastAsia="Arial Unicode MS"/>
      <w:bCs/>
      <w:sz w:val="44"/>
    </w:rPr>
  </w:style>
  <w:style w:type="character" w:styleId="13">
    <w:name w:val="page number"/>
    <w:qFormat/>
    <w:uiPriority w:val="99"/>
    <w:rPr>
      <w:rFonts w:cs="Times New Roman"/>
    </w:rPr>
  </w:style>
  <w:style w:type="character" w:customStyle="1" w:styleId="14">
    <w:name w:val="正文文本 Char"/>
    <w:link w:val="5"/>
    <w:semiHidden/>
    <w:qFormat/>
    <w:uiPriority w:val="99"/>
    <w:rPr>
      <w:rFonts w:eastAsia="仿宋_GB2312"/>
      <w:sz w:val="32"/>
      <w:szCs w:val="24"/>
    </w:rPr>
  </w:style>
  <w:style w:type="character" w:customStyle="1" w:styleId="15">
    <w:name w:val="页脚 Char"/>
    <w:link w:val="6"/>
    <w:semiHidden/>
    <w:qFormat/>
    <w:uiPriority w:val="99"/>
    <w:rPr>
      <w:rFonts w:eastAsia="仿宋_GB2312"/>
      <w:sz w:val="18"/>
      <w:szCs w:val="18"/>
    </w:rPr>
  </w:style>
  <w:style w:type="character" w:customStyle="1" w:styleId="16">
    <w:name w:val="页眉 Char"/>
    <w:link w:val="7"/>
    <w:semiHidden/>
    <w:qFormat/>
    <w:uiPriority w:val="99"/>
    <w:rPr>
      <w:rFonts w:eastAsia="仿宋_GB2312"/>
      <w:sz w:val="18"/>
      <w:szCs w:val="18"/>
    </w:rPr>
  </w:style>
  <w:style w:type="character" w:customStyle="1" w:styleId="17">
    <w:name w:val="正文文本 2 Char"/>
    <w:link w:val="8"/>
    <w:semiHidden/>
    <w:qFormat/>
    <w:uiPriority w:val="99"/>
    <w:rPr>
      <w:rFonts w:eastAsia="仿宋_GB2312"/>
      <w:sz w:val="32"/>
      <w:szCs w:val="24"/>
    </w:rPr>
  </w:style>
  <w:style w:type="paragraph" w:customStyle="1" w:styleId="18">
    <w:name w:val="Char1"/>
    <w:basedOn w:val="1"/>
    <w:qFormat/>
    <w:uiPriority w:val="99"/>
    <w:pPr>
      <w:widowControl/>
      <w:spacing w:after="160" w:line="240" w:lineRule="exact"/>
      <w:jc w:val="left"/>
    </w:pPr>
    <w:rPr>
      <w:rFonts w:ascii="Arial" w:hAnsi="Arial" w:eastAsia="宋体" w:cs="Verdana"/>
      <w:b/>
      <w:kern w:val="0"/>
      <w:sz w:val="24"/>
      <w:lang w:eastAsia="en-US"/>
    </w:rPr>
  </w:style>
  <w:style w:type="character" w:customStyle="1" w:styleId="19">
    <w:name w:val="15"/>
    <w:qFormat/>
    <w:uiPriority w:val="0"/>
    <w:rPr>
      <w:rFonts w:hint="default" w:ascii="Calibri" w:hAnsi="Calibri" w:cs="Calibri"/>
      <w:b/>
    </w:rPr>
  </w:style>
  <w:style w:type="paragraph" w:styleId="20">
    <w:name w:val="List Paragraph"/>
    <w:basedOn w:val="1"/>
    <w:qFormat/>
    <w:uiPriority w:val="1"/>
    <w:pPr>
      <w:ind w:left="106" w:firstLine="640"/>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Pages>
  <Words>765</Words>
  <Characters>4361</Characters>
  <Lines>1</Lines>
  <Paragraphs>1</Paragraphs>
  <TotalTime>8</TotalTime>
  <ScaleCrop>false</ScaleCrop>
  <LinksUpToDate>false</LinksUpToDate>
  <CharactersWithSpaces>5116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2019-07-16T14:41:00Z</dcterms:created>
  <dc:creator>Administrator</dc:creator>
  <cp:lastModifiedBy>ちひろ</cp:lastModifiedBy>
  <cp:lastPrinted>2024-01-18T15:42:00Z</cp:lastPrinted>
  <dcterms:modified xsi:type="dcterms:W3CDTF">2024-02-19T01:34:32Z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CEA27065CFD9485489385A9E3D9DDCA5_13</vt:lpwstr>
  </property>
</Properties>
</file>