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5000" w:type="pct"/>
        <w:tblCellSpacing w:w="15" w:type="dxa"/>
        <w:tblInd w:w="0" w:type="dxa"/>
        <w:tblLayout w:type="autofit"/>
        <w:tblCellMar>
          <w:top w:w="0" w:type="dxa"/>
          <w:left w:w="0" w:type="dxa"/>
          <w:bottom w:w="0" w:type="dxa"/>
          <w:right w:w="0" w:type="dxa"/>
        </w:tblCellMar>
      </w:tblPr>
      <w:tblGrid>
        <w:gridCol w:w="1566"/>
        <w:gridCol w:w="2089"/>
        <w:gridCol w:w="1552"/>
        <w:gridCol w:w="1373"/>
        <w:gridCol w:w="2552"/>
      </w:tblGrid>
      <w:tr>
        <w:tblPrEx>
          <w:tblCellMar>
            <w:top w:w="0" w:type="dxa"/>
            <w:left w:w="0" w:type="dxa"/>
            <w:bottom w:w="0" w:type="dxa"/>
            <w:right w:w="0" w:type="dxa"/>
          </w:tblCellMar>
        </w:tblPrEx>
        <w:trPr>
          <w:tblCellSpacing w:w="15" w:type="dxa"/>
        </w:trPr>
        <w:tc>
          <w:tcPr>
            <w:tcW w:w="0" w:type="auto"/>
            <w:gridSpan w:val="5"/>
            <w:vAlign w:val="center"/>
          </w:tcPr>
          <w:p>
            <w:pPr>
              <w:spacing w:line="600" w:lineRule="atLeast"/>
              <w:jc w:val="center"/>
              <w:rPr>
                <w:rFonts w:ascii="方正小标宋简体" w:eastAsia="方正小标宋简体"/>
                <w:sz w:val="44"/>
                <w:szCs w:val="44"/>
              </w:rPr>
            </w:pPr>
            <w:r>
              <w:rPr>
                <w:rFonts w:hint="eastAsia" w:ascii="方正小标宋简体" w:eastAsia="方正小标宋简体"/>
                <w:color w:val="FF0000"/>
                <w:sz w:val="44"/>
                <w:szCs w:val="44"/>
              </w:rPr>
              <w:t>政协柳州市十三届四次会议第082号提案</w:t>
            </w:r>
            <w:r>
              <w:rPr>
                <w:rFonts w:hint="eastAsia" w:ascii="方正小标宋简体" w:eastAsia="方正小标宋简体"/>
                <w:sz w:val="44"/>
                <w:szCs w:val="44"/>
              </w:rPr>
              <w:t xml:space="preserve"> </w:t>
            </w:r>
          </w:p>
        </w:tc>
      </w:tr>
      <w:tr>
        <w:tblPrEx>
          <w:tblCellMar>
            <w:top w:w="0" w:type="dxa"/>
            <w:left w:w="0" w:type="dxa"/>
            <w:bottom w:w="0" w:type="dxa"/>
            <w:right w:w="0" w:type="dxa"/>
          </w:tblCellMar>
        </w:tblPrEx>
        <w:trPr>
          <w:tblCellSpacing w:w="15" w:type="dxa"/>
        </w:trPr>
        <w:tc>
          <w:tcPr>
            <w:tcW w:w="850" w:type="pct"/>
            <w:tcBorders>
              <w:top w:val="single" w:color="000000" w:sz="6" w:space="0"/>
              <w:left w:val="single" w:color="000000" w:sz="6" w:space="0"/>
              <w:bottom w:val="single" w:color="000000" w:sz="6" w:space="0"/>
              <w:right w:val="single" w:color="000000" w:sz="6" w:space="0"/>
            </w:tcBorders>
            <w:tcMar>
              <w:top w:w="150" w:type="dxa"/>
              <w:left w:w="0" w:type="dxa"/>
              <w:bottom w:w="150" w:type="dxa"/>
              <w:right w:w="0" w:type="dxa"/>
            </w:tcMar>
            <w:vAlign w:val="center"/>
          </w:tcPr>
          <w:p>
            <w:pPr>
              <w:jc w:val="center"/>
              <w:rPr>
                <w:rFonts w:hint="eastAsia" w:ascii="黑体" w:hAnsi="黑体" w:eastAsia="黑体"/>
                <w:sz w:val="28"/>
                <w:szCs w:val="28"/>
              </w:rPr>
            </w:pPr>
            <w:r>
              <w:rPr>
                <w:rFonts w:hint="eastAsia" w:ascii="黑体" w:hAnsi="黑体" w:eastAsia="黑体"/>
                <w:sz w:val="28"/>
                <w:szCs w:val="28"/>
              </w:rPr>
              <w:t>案 由</w:t>
            </w:r>
          </w:p>
          <w:p>
            <w:pPr>
              <w:jc w:val="center"/>
              <w:rPr>
                <w:rFonts w:ascii="黑体" w:hAnsi="黑体" w:eastAsia="黑体"/>
                <w:sz w:val="28"/>
                <w:szCs w:val="28"/>
              </w:rPr>
            </w:pPr>
            <w:r>
              <w:rPr>
                <w:rFonts w:hint="eastAsia" w:ascii="黑体" w:hAnsi="黑体" w:eastAsia="黑体"/>
                <w:sz w:val="28"/>
                <w:szCs w:val="28"/>
              </w:rPr>
              <w:t xml:space="preserve">(标题) </w:t>
            </w:r>
          </w:p>
        </w:tc>
        <w:tc>
          <w:tcPr>
            <w:tcW w:w="0" w:type="auto"/>
            <w:gridSpan w:val="4"/>
            <w:tcBorders>
              <w:top w:val="single" w:color="000000" w:sz="6" w:space="0"/>
              <w:left w:val="nil"/>
              <w:bottom w:val="single" w:color="000000" w:sz="6" w:space="0"/>
              <w:right w:val="single" w:color="000000" w:sz="6" w:space="0"/>
            </w:tcBorders>
            <w:tcMar>
              <w:top w:w="150" w:type="dxa"/>
              <w:left w:w="150" w:type="dxa"/>
              <w:bottom w:w="150" w:type="dxa"/>
              <w:right w:w="150" w:type="dxa"/>
            </w:tcMar>
            <w:vAlign w:val="center"/>
          </w:tcPr>
          <w:p>
            <w:pPr>
              <w:spacing w:line="375" w:lineRule="atLeast"/>
              <w:rPr>
                <w:rFonts w:ascii="仿宋" w:hAnsi="仿宋" w:eastAsia="仿宋"/>
                <w:sz w:val="28"/>
                <w:szCs w:val="28"/>
              </w:rPr>
            </w:pPr>
            <w:r>
              <w:rPr>
                <w:rFonts w:hint="eastAsia" w:ascii="仿宋" w:hAnsi="仿宋" w:eastAsia="仿宋"/>
                <w:sz w:val="28"/>
                <w:szCs w:val="28"/>
              </w:rPr>
              <w:t>关于加强工业园区管理，持续推进低碳绿色生产的建议</w:t>
            </w:r>
          </w:p>
        </w:tc>
      </w:tr>
      <w:tr>
        <w:tblPrEx>
          <w:tblCellMar>
            <w:top w:w="0" w:type="dxa"/>
            <w:left w:w="0" w:type="dxa"/>
            <w:bottom w:w="0" w:type="dxa"/>
            <w:right w:w="0" w:type="dxa"/>
          </w:tblCellMar>
        </w:tblPrEx>
        <w:trPr>
          <w:tblCellSpacing w:w="15" w:type="dxa"/>
        </w:trPr>
        <w:tc>
          <w:tcPr>
            <w:tcW w:w="850" w:type="pct"/>
            <w:tcBorders>
              <w:top w:val="nil"/>
              <w:left w:val="single" w:color="000000" w:sz="6" w:space="0"/>
              <w:bottom w:val="single" w:color="000000" w:sz="6" w:space="0"/>
              <w:right w:val="single" w:color="000000" w:sz="6" w:space="0"/>
            </w:tcBorders>
            <w:tcMar>
              <w:top w:w="150" w:type="dxa"/>
              <w:left w:w="0" w:type="dxa"/>
              <w:bottom w:w="150" w:type="dxa"/>
              <w:right w:w="0" w:type="dxa"/>
            </w:tcMar>
            <w:vAlign w:val="center"/>
          </w:tcPr>
          <w:p>
            <w:pPr>
              <w:jc w:val="center"/>
              <w:rPr>
                <w:rFonts w:ascii="黑体" w:hAnsi="黑体" w:eastAsia="黑体"/>
                <w:sz w:val="28"/>
                <w:szCs w:val="28"/>
              </w:rPr>
            </w:pPr>
            <w:r>
              <w:rPr>
                <w:rFonts w:hint="eastAsia" w:ascii="黑体" w:hAnsi="黑体" w:eastAsia="黑体"/>
                <w:sz w:val="28"/>
                <w:szCs w:val="28"/>
              </w:rPr>
              <w:t xml:space="preserve">提案者 </w:t>
            </w:r>
          </w:p>
        </w:tc>
        <w:tc>
          <w:tcPr>
            <w:tcW w:w="1150" w:type="pct"/>
            <w:tcBorders>
              <w:top w:val="nil"/>
              <w:left w:val="nil"/>
              <w:bottom w:val="single" w:color="000000" w:sz="6" w:space="0"/>
              <w:right w:val="single" w:color="000000" w:sz="6" w:space="0"/>
            </w:tcBorders>
            <w:tcMar>
              <w:top w:w="150" w:type="dxa"/>
              <w:left w:w="0" w:type="dxa"/>
              <w:bottom w:w="150" w:type="dxa"/>
              <w:right w:w="0" w:type="dxa"/>
            </w:tcMar>
            <w:vAlign w:val="center"/>
          </w:tcPr>
          <w:p>
            <w:pPr>
              <w:spacing w:line="375" w:lineRule="atLeast"/>
              <w:jc w:val="center"/>
              <w:rPr>
                <w:rFonts w:ascii="仿宋" w:hAnsi="仿宋" w:eastAsia="仿宋"/>
                <w:sz w:val="28"/>
                <w:szCs w:val="28"/>
              </w:rPr>
            </w:pPr>
            <w:bookmarkStart w:id="0" w:name="_Hlk84699208"/>
            <w:r>
              <w:rPr>
                <w:rFonts w:hint="eastAsia" w:ascii="仿宋" w:hAnsi="仿宋" w:eastAsia="仿宋"/>
                <w:sz w:val="28"/>
                <w:szCs w:val="28"/>
              </w:rPr>
              <w:t>彭艺艺</w:t>
            </w:r>
            <w:bookmarkEnd w:id="0"/>
          </w:p>
        </w:tc>
        <w:tc>
          <w:tcPr>
            <w:tcW w:w="850" w:type="pct"/>
            <w:tcBorders>
              <w:top w:val="nil"/>
              <w:left w:val="nil"/>
              <w:bottom w:val="single" w:color="000000" w:sz="6" w:space="0"/>
              <w:right w:val="single" w:color="000000" w:sz="6" w:space="0"/>
            </w:tcBorders>
            <w:tcMar>
              <w:top w:w="150" w:type="dxa"/>
              <w:left w:w="0" w:type="dxa"/>
              <w:bottom w:w="150" w:type="dxa"/>
              <w:right w:w="0" w:type="dxa"/>
            </w:tcMar>
            <w:vAlign w:val="center"/>
          </w:tcPr>
          <w:p>
            <w:pPr>
              <w:jc w:val="center"/>
              <w:rPr>
                <w:rFonts w:ascii="黑体" w:hAnsi="黑体" w:eastAsia="黑体"/>
                <w:sz w:val="28"/>
                <w:szCs w:val="28"/>
              </w:rPr>
            </w:pPr>
            <w:r>
              <w:rPr>
                <w:rFonts w:hint="eastAsia" w:ascii="黑体" w:hAnsi="黑体" w:eastAsia="黑体"/>
                <w:sz w:val="28"/>
                <w:szCs w:val="28"/>
              </w:rPr>
              <w:t xml:space="preserve">联系电话 </w:t>
            </w:r>
          </w:p>
        </w:tc>
        <w:tc>
          <w:tcPr>
            <w:tcW w:w="0" w:type="auto"/>
            <w:gridSpan w:val="2"/>
            <w:tcBorders>
              <w:top w:val="nil"/>
              <w:left w:val="nil"/>
              <w:bottom w:val="single" w:color="000000" w:sz="6" w:space="0"/>
              <w:right w:val="single" w:color="000000" w:sz="6" w:space="0"/>
            </w:tcBorders>
            <w:tcMar>
              <w:top w:w="150" w:type="dxa"/>
              <w:left w:w="0" w:type="dxa"/>
              <w:bottom w:w="150" w:type="dxa"/>
              <w:right w:w="0" w:type="dxa"/>
            </w:tcMar>
            <w:vAlign w:val="center"/>
          </w:tcPr>
          <w:p>
            <w:pPr>
              <w:jc w:val="center"/>
              <w:rPr>
                <w:rFonts w:ascii="仿宋" w:hAnsi="仿宋" w:eastAsia="仿宋"/>
                <w:sz w:val="28"/>
                <w:szCs w:val="28"/>
              </w:rPr>
            </w:pPr>
            <w:r>
              <w:rPr>
                <w:rFonts w:hint="eastAsia" w:ascii="仿宋" w:hAnsi="仿宋" w:eastAsia="仿宋"/>
                <w:sz w:val="28"/>
                <w:szCs w:val="28"/>
              </w:rPr>
              <w:t xml:space="preserve">13877211253 </w:t>
            </w:r>
          </w:p>
        </w:tc>
      </w:tr>
      <w:tr>
        <w:tblPrEx>
          <w:tblCellMar>
            <w:top w:w="0" w:type="dxa"/>
            <w:left w:w="0" w:type="dxa"/>
            <w:bottom w:w="0" w:type="dxa"/>
            <w:right w:w="0" w:type="dxa"/>
          </w:tblCellMar>
        </w:tblPrEx>
        <w:trPr>
          <w:tblCellSpacing w:w="15" w:type="dxa"/>
        </w:trPr>
        <w:tc>
          <w:tcPr>
            <w:tcW w:w="850" w:type="pct"/>
            <w:tcBorders>
              <w:top w:val="nil"/>
              <w:left w:val="single" w:color="000000" w:sz="6" w:space="0"/>
              <w:bottom w:val="single" w:color="000000" w:sz="6" w:space="0"/>
              <w:right w:val="single" w:color="000000" w:sz="6" w:space="0"/>
            </w:tcBorders>
            <w:tcMar>
              <w:top w:w="150" w:type="dxa"/>
              <w:left w:w="0" w:type="dxa"/>
              <w:bottom w:w="150" w:type="dxa"/>
              <w:right w:w="0" w:type="dxa"/>
            </w:tcMar>
            <w:vAlign w:val="center"/>
          </w:tcPr>
          <w:p>
            <w:pPr>
              <w:jc w:val="center"/>
              <w:rPr>
                <w:rFonts w:ascii="黑体" w:hAnsi="黑体" w:eastAsia="黑体"/>
                <w:sz w:val="28"/>
                <w:szCs w:val="28"/>
              </w:rPr>
            </w:pPr>
            <w:r>
              <w:rPr>
                <w:rFonts w:hint="eastAsia" w:ascii="黑体" w:hAnsi="黑体" w:eastAsia="黑体"/>
                <w:sz w:val="28"/>
                <w:szCs w:val="28"/>
              </w:rPr>
              <w:t xml:space="preserve">单位及职务 </w:t>
            </w:r>
          </w:p>
        </w:tc>
        <w:tc>
          <w:tcPr>
            <w:tcW w:w="0" w:type="auto"/>
            <w:gridSpan w:val="4"/>
            <w:tcBorders>
              <w:top w:val="nil"/>
              <w:left w:val="nil"/>
              <w:bottom w:val="single" w:color="000000" w:sz="6" w:space="0"/>
              <w:right w:val="single" w:color="000000" w:sz="6" w:space="0"/>
            </w:tcBorders>
            <w:tcMar>
              <w:top w:w="150" w:type="dxa"/>
              <w:left w:w="150" w:type="dxa"/>
              <w:bottom w:w="150" w:type="dxa"/>
              <w:right w:w="150" w:type="dxa"/>
            </w:tcMar>
            <w:vAlign w:val="center"/>
          </w:tcPr>
          <w:p>
            <w:pPr>
              <w:wordWrap w:val="0"/>
              <w:spacing w:line="375" w:lineRule="atLeast"/>
              <w:rPr>
                <w:rFonts w:ascii="仿宋" w:hAnsi="仿宋" w:eastAsia="仿宋"/>
                <w:sz w:val="28"/>
                <w:szCs w:val="28"/>
              </w:rPr>
            </w:pPr>
            <w:r>
              <w:rPr>
                <w:rFonts w:hint="eastAsia" w:ascii="仿宋" w:hAnsi="仿宋" w:eastAsia="仿宋"/>
                <w:sz w:val="28"/>
                <w:szCs w:val="28"/>
              </w:rPr>
              <w:t>广西柳州市水务投资集团有限公司副总经理</w:t>
            </w:r>
          </w:p>
        </w:tc>
      </w:tr>
      <w:tr>
        <w:tblPrEx>
          <w:tblCellMar>
            <w:top w:w="0" w:type="dxa"/>
            <w:left w:w="0" w:type="dxa"/>
            <w:bottom w:w="0" w:type="dxa"/>
            <w:right w:w="0" w:type="dxa"/>
          </w:tblCellMar>
        </w:tblPrEx>
        <w:trPr>
          <w:tblCellSpacing w:w="15" w:type="dxa"/>
        </w:trPr>
        <w:tc>
          <w:tcPr>
            <w:tcW w:w="850" w:type="pct"/>
            <w:tcBorders>
              <w:top w:val="nil"/>
              <w:left w:val="single" w:color="000000" w:sz="6" w:space="0"/>
              <w:bottom w:val="single" w:color="000000" w:sz="6" w:space="0"/>
              <w:right w:val="single" w:color="000000" w:sz="6" w:space="0"/>
            </w:tcBorders>
            <w:tcMar>
              <w:top w:w="150" w:type="dxa"/>
              <w:left w:w="0" w:type="dxa"/>
              <w:bottom w:w="150" w:type="dxa"/>
              <w:right w:w="0" w:type="dxa"/>
            </w:tcMar>
            <w:vAlign w:val="center"/>
          </w:tcPr>
          <w:p>
            <w:pPr>
              <w:jc w:val="center"/>
              <w:rPr>
                <w:rFonts w:ascii="黑体" w:hAnsi="黑体" w:eastAsia="黑体"/>
                <w:sz w:val="28"/>
                <w:szCs w:val="28"/>
              </w:rPr>
            </w:pPr>
            <w:r>
              <w:rPr>
                <w:rFonts w:hint="eastAsia" w:ascii="黑体" w:hAnsi="黑体" w:eastAsia="黑体"/>
                <w:sz w:val="28"/>
                <w:szCs w:val="28"/>
              </w:rPr>
              <w:t xml:space="preserve">地址及邮编 </w:t>
            </w:r>
          </w:p>
        </w:tc>
        <w:tc>
          <w:tcPr>
            <w:tcW w:w="0" w:type="auto"/>
            <w:gridSpan w:val="4"/>
            <w:tcBorders>
              <w:top w:val="nil"/>
              <w:left w:val="nil"/>
              <w:bottom w:val="single" w:color="000000" w:sz="6" w:space="0"/>
              <w:right w:val="single" w:color="000000" w:sz="6" w:space="0"/>
            </w:tcBorders>
            <w:tcMar>
              <w:top w:w="150" w:type="dxa"/>
              <w:left w:w="150" w:type="dxa"/>
              <w:bottom w:w="150" w:type="dxa"/>
              <w:right w:w="150" w:type="dxa"/>
            </w:tcMar>
            <w:vAlign w:val="center"/>
          </w:tcPr>
          <w:p>
            <w:pPr>
              <w:jc w:val="center"/>
              <w:rPr>
                <w:rFonts w:ascii="仿宋" w:hAnsi="仿宋" w:eastAsia="仿宋"/>
                <w:sz w:val="28"/>
                <w:szCs w:val="28"/>
              </w:rPr>
            </w:pPr>
            <w:r>
              <w:rPr>
                <w:rFonts w:hint="eastAsia" w:ascii="仿宋" w:hAnsi="仿宋" w:eastAsia="仿宋"/>
                <w:sz w:val="28"/>
                <w:szCs w:val="28"/>
              </w:rPr>
              <w:t xml:space="preserve">市东环路81号市水务投资集团 </w:t>
            </w:r>
          </w:p>
        </w:tc>
      </w:tr>
      <w:tr>
        <w:tblPrEx>
          <w:tblCellMar>
            <w:top w:w="0" w:type="dxa"/>
            <w:left w:w="0" w:type="dxa"/>
            <w:bottom w:w="0" w:type="dxa"/>
            <w:right w:w="0" w:type="dxa"/>
          </w:tblCellMar>
        </w:tblPrEx>
        <w:trPr>
          <w:tblCellSpacing w:w="15" w:type="dxa"/>
        </w:trPr>
        <w:tc>
          <w:tcPr>
            <w:tcW w:w="850" w:type="pct"/>
            <w:tcBorders>
              <w:top w:val="nil"/>
              <w:left w:val="single" w:color="000000" w:sz="6" w:space="0"/>
              <w:bottom w:val="single" w:color="000000" w:sz="6" w:space="0"/>
              <w:right w:val="single" w:color="000000" w:sz="6" w:space="0"/>
            </w:tcBorders>
            <w:tcMar>
              <w:top w:w="300" w:type="dxa"/>
              <w:left w:w="0" w:type="dxa"/>
              <w:bottom w:w="300" w:type="dxa"/>
              <w:right w:w="0" w:type="dxa"/>
            </w:tcMar>
            <w:vAlign w:val="center"/>
          </w:tcPr>
          <w:p>
            <w:pPr>
              <w:jc w:val="center"/>
              <w:rPr>
                <w:rFonts w:ascii="黑体" w:hAnsi="黑体" w:eastAsia="黑体"/>
                <w:sz w:val="28"/>
                <w:szCs w:val="28"/>
              </w:rPr>
            </w:pPr>
            <w:r>
              <w:rPr>
                <w:rFonts w:hint="eastAsia" w:ascii="黑体" w:hAnsi="黑体" w:eastAsia="黑体"/>
                <w:sz w:val="28"/>
                <w:szCs w:val="28"/>
              </w:rPr>
              <w:t xml:space="preserve">是否涉密 </w:t>
            </w:r>
          </w:p>
        </w:tc>
        <w:tc>
          <w:tcPr>
            <w:tcW w:w="0" w:type="auto"/>
            <w:gridSpan w:val="2"/>
            <w:tcBorders>
              <w:top w:val="nil"/>
              <w:left w:val="nil"/>
              <w:bottom w:val="single" w:color="000000" w:sz="6" w:space="0"/>
              <w:right w:val="single" w:color="000000" w:sz="6" w:space="0"/>
            </w:tcBorders>
            <w:tcMar>
              <w:top w:w="300" w:type="dxa"/>
              <w:left w:w="150" w:type="dxa"/>
              <w:bottom w:w="300" w:type="dxa"/>
              <w:right w:w="150" w:type="dxa"/>
            </w:tcMar>
            <w:vAlign w:val="center"/>
          </w:tcPr>
          <w:p>
            <w:pPr>
              <w:rPr>
                <w:rFonts w:ascii="仿宋" w:hAnsi="仿宋" w:eastAsia="仿宋"/>
                <w:sz w:val="28"/>
                <w:szCs w:val="28"/>
              </w:rPr>
            </w:pPr>
            <w:r>
              <w:rPr>
                <w:rFonts w:hint="eastAsia" w:ascii="仿宋" w:hAnsi="仿宋" w:eastAsia="仿宋"/>
                <w:sz w:val="28"/>
                <w:szCs w:val="28"/>
              </w:rPr>
              <w:t xml:space="preserve">否 </w:t>
            </w:r>
          </w:p>
        </w:tc>
        <w:tc>
          <w:tcPr>
            <w:tcW w:w="750" w:type="pct"/>
            <w:tcBorders>
              <w:top w:val="nil"/>
              <w:left w:val="nil"/>
              <w:bottom w:val="single" w:color="000000" w:sz="6" w:space="0"/>
              <w:right w:val="single" w:color="000000" w:sz="6" w:space="0"/>
            </w:tcBorders>
            <w:tcMar>
              <w:top w:w="300" w:type="dxa"/>
              <w:left w:w="0" w:type="dxa"/>
              <w:bottom w:w="300" w:type="dxa"/>
              <w:right w:w="0" w:type="dxa"/>
            </w:tcMar>
            <w:vAlign w:val="center"/>
          </w:tcPr>
          <w:p>
            <w:pPr>
              <w:jc w:val="center"/>
              <w:rPr>
                <w:rFonts w:ascii="黑体" w:hAnsi="黑体" w:eastAsia="黑体"/>
                <w:sz w:val="28"/>
                <w:szCs w:val="28"/>
              </w:rPr>
            </w:pPr>
            <w:r>
              <w:rPr>
                <w:rFonts w:hint="eastAsia" w:ascii="黑体" w:hAnsi="黑体" w:eastAsia="黑体"/>
                <w:sz w:val="28"/>
                <w:szCs w:val="28"/>
              </w:rPr>
              <w:t xml:space="preserve">是否公开 </w:t>
            </w:r>
          </w:p>
        </w:tc>
        <w:tc>
          <w:tcPr>
            <w:tcW w:w="0" w:type="auto"/>
            <w:tcBorders>
              <w:top w:val="nil"/>
              <w:left w:val="nil"/>
              <w:bottom w:val="single" w:color="000000" w:sz="6" w:space="0"/>
              <w:right w:val="single" w:color="000000" w:sz="6" w:space="0"/>
            </w:tcBorders>
            <w:tcMar>
              <w:top w:w="300" w:type="dxa"/>
              <w:left w:w="120" w:type="dxa"/>
              <w:bottom w:w="300" w:type="dxa"/>
              <w:right w:w="120" w:type="dxa"/>
            </w:tcMar>
            <w:vAlign w:val="center"/>
          </w:tcPr>
          <w:p>
            <w:pPr>
              <w:rPr>
                <w:rFonts w:ascii="仿宋" w:hAnsi="仿宋" w:eastAsia="仿宋"/>
                <w:sz w:val="28"/>
                <w:szCs w:val="28"/>
              </w:rPr>
            </w:pPr>
            <w:r>
              <w:rPr>
                <w:rFonts w:hint="eastAsia" w:ascii="仿宋" w:hAnsi="仿宋" w:eastAsia="仿宋"/>
                <w:sz w:val="28"/>
                <w:szCs w:val="28"/>
              </w:rPr>
              <w:t xml:space="preserve">是 </w:t>
            </w:r>
          </w:p>
        </w:tc>
      </w:tr>
      <w:tr>
        <w:tblPrEx>
          <w:tblCellMar>
            <w:top w:w="0" w:type="dxa"/>
            <w:left w:w="0" w:type="dxa"/>
            <w:bottom w:w="0" w:type="dxa"/>
            <w:right w:w="0" w:type="dxa"/>
          </w:tblCellMar>
        </w:tblPrEx>
        <w:trPr>
          <w:tblCellSpacing w:w="15" w:type="dxa"/>
        </w:trPr>
        <w:tc>
          <w:tcPr>
            <w:tcW w:w="850" w:type="pct"/>
            <w:vMerge w:val="restart"/>
            <w:tcBorders>
              <w:top w:val="nil"/>
              <w:left w:val="single" w:color="000000" w:sz="6" w:space="0"/>
              <w:bottom w:val="single" w:color="000000" w:sz="6" w:space="0"/>
              <w:right w:val="single" w:color="000000" w:sz="6" w:space="0"/>
            </w:tcBorders>
            <w:tcMar>
              <w:top w:w="150" w:type="dxa"/>
              <w:left w:w="0" w:type="dxa"/>
              <w:bottom w:w="150" w:type="dxa"/>
              <w:right w:w="0" w:type="dxa"/>
            </w:tcMar>
            <w:vAlign w:val="center"/>
          </w:tcPr>
          <w:p>
            <w:pPr>
              <w:jc w:val="center"/>
              <w:rPr>
                <w:rFonts w:ascii="黑体" w:hAnsi="黑体" w:eastAsia="黑体"/>
                <w:sz w:val="28"/>
                <w:szCs w:val="28"/>
              </w:rPr>
            </w:pPr>
            <w:r>
              <w:rPr>
                <w:rFonts w:hint="eastAsia" w:ascii="黑体" w:hAnsi="黑体" w:eastAsia="黑体"/>
                <w:sz w:val="28"/>
                <w:szCs w:val="28"/>
              </w:rPr>
              <w:t xml:space="preserve">办理意见 </w:t>
            </w:r>
          </w:p>
        </w:tc>
        <w:tc>
          <w:tcPr>
            <w:tcW w:w="1100" w:type="pct"/>
            <w:tcBorders>
              <w:top w:val="nil"/>
              <w:left w:val="nil"/>
              <w:bottom w:val="single" w:color="000000" w:sz="6" w:space="0"/>
              <w:right w:val="single" w:color="000000" w:sz="6" w:space="0"/>
            </w:tcBorders>
            <w:tcMar>
              <w:top w:w="150" w:type="dxa"/>
              <w:left w:w="150" w:type="dxa"/>
              <w:bottom w:w="150" w:type="dxa"/>
              <w:right w:w="150" w:type="dxa"/>
            </w:tcMar>
            <w:vAlign w:val="center"/>
          </w:tcPr>
          <w:p>
            <w:pPr>
              <w:jc w:val="center"/>
              <w:rPr>
                <w:rFonts w:ascii="仿宋" w:hAnsi="仿宋" w:eastAsia="仿宋"/>
                <w:sz w:val="28"/>
                <w:szCs w:val="28"/>
              </w:rPr>
            </w:pPr>
            <w:r>
              <w:rPr>
                <w:rFonts w:hint="eastAsia" w:ascii="仿宋" w:hAnsi="仿宋" w:eastAsia="仿宋"/>
                <w:sz w:val="28"/>
                <w:szCs w:val="28"/>
              </w:rPr>
              <w:t xml:space="preserve">主办单位 </w:t>
            </w:r>
          </w:p>
        </w:tc>
        <w:tc>
          <w:tcPr>
            <w:tcW w:w="0" w:type="auto"/>
            <w:gridSpan w:val="3"/>
            <w:tcBorders>
              <w:top w:val="nil"/>
              <w:left w:val="nil"/>
              <w:bottom w:val="single" w:color="000000" w:sz="6" w:space="0"/>
              <w:right w:val="single" w:color="000000" w:sz="6" w:space="0"/>
            </w:tcBorders>
            <w:tcMar>
              <w:top w:w="150" w:type="dxa"/>
              <w:left w:w="150" w:type="dxa"/>
              <w:bottom w:w="150" w:type="dxa"/>
              <w:right w:w="150" w:type="dxa"/>
            </w:tcMar>
            <w:vAlign w:val="center"/>
          </w:tcPr>
          <w:p>
            <w:pPr>
              <w:rPr>
                <w:rFonts w:ascii="仿宋" w:hAnsi="仿宋" w:eastAsia="仿宋"/>
                <w:sz w:val="28"/>
                <w:szCs w:val="28"/>
              </w:rPr>
            </w:pPr>
            <w:r>
              <w:rPr>
                <w:rFonts w:hint="eastAsia" w:ascii="仿宋" w:hAnsi="仿宋" w:eastAsia="仿宋"/>
                <w:sz w:val="28"/>
                <w:szCs w:val="28"/>
              </w:rPr>
              <w:t xml:space="preserve"> </w:t>
            </w:r>
          </w:p>
        </w:tc>
      </w:tr>
      <w:tr>
        <w:tblPrEx>
          <w:tblCellMar>
            <w:top w:w="0" w:type="dxa"/>
            <w:left w:w="0" w:type="dxa"/>
            <w:bottom w:w="0" w:type="dxa"/>
            <w:right w:w="0" w:type="dxa"/>
          </w:tblCellMar>
        </w:tblPrEx>
        <w:trPr>
          <w:tblCellSpacing w:w="15" w:type="dxa"/>
        </w:trPr>
        <w:tc>
          <w:tcPr>
            <w:tcW w:w="0" w:type="auto"/>
            <w:vMerge w:val="continue"/>
            <w:tcBorders>
              <w:top w:val="nil"/>
              <w:left w:val="single" w:color="000000" w:sz="6" w:space="0"/>
              <w:bottom w:val="nil"/>
              <w:right w:val="single" w:color="000000" w:sz="6" w:space="0"/>
            </w:tcBorders>
            <w:vAlign w:val="center"/>
          </w:tcPr>
          <w:p>
            <w:pPr>
              <w:rPr>
                <w:rFonts w:ascii="黑体" w:hAnsi="黑体" w:eastAsia="黑体"/>
                <w:sz w:val="28"/>
                <w:szCs w:val="28"/>
              </w:rPr>
            </w:pPr>
          </w:p>
        </w:tc>
        <w:tc>
          <w:tcPr>
            <w:tcW w:w="1100" w:type="pct"/>
            <w:tcBorders>
              <w:top w:val="nil"/>
              <w:left w:val="nil"/>
              <w:bottom w:val="nil"/>
              <w:right w:val="single" w:color="000000" w:sz="6" w:space="0"/>
            </w:tcBorders>
            <w:tcMar>
              <w:top w:w="150" w:type="dxa"/>
              <w:left w:w="150" w:type="dxa"/>
              <w:bottom w:w="150" w:type="dxa"/>
              <w:right w:w="150" w:type="dxa"/>
            </w:tcMar>
            <w:vAlign w:val="center"/>
          </w:tcPr>
          <w:p>
            <w:pPr>
              <w:jc w:val="center"/>
              <w:rPr>
                <w:rFonts w:ascii="仿宋" w:hAnsi="仿宋" w:eastAsia="仿宋"/>
                <w:sz w:val="28"/>
                <w:szCs w:val="28"/>
              </w:rPr>
            </w:pPr>
            <w:r>
              <w:rPr>
                <w:rFonts w:hint="eastAsia" w:ascii="仿宋" w:hAnsi="仿宋" w:eastAsia="仿宋"/>
                <w:sz w:val="28"/>
                <w:szCs w:val="28"/>
              </w:rPr>
              <w:t xml:space="preserve">协办单位 </w:t>
            </w:r>
          </w:p>
        </w:tc>
        <w:tc>
          <w:tcPr>
            <w:tcW w:w="0" w:type="auto"/>
            <w:gridSpan w:val="3"/>
            <w:tcBorders>
              <w:top w:val="nil"/>
              <w:left w:val="nil"/>
              <w:bottom w:val="nil"/>
              <w:right w:val="single" w:color="000000" w:sz="6" w:space="0"/>
            </w:tcBorders>
            <w:tcMar>
              <w:top w:w="150" w:type="dxa"/>
              <w:left w:w="150" w:type="dxa"/>
              <w:bottom w:w="150" w:type="dxa"/>
              <w:right w:w="150" w:type="dxa"/>
            </w:tcMar>
            <w:vAlign w:val="center"/>
          </w:tcPr>
          <w:p>
            <w:pPr>
              <w:rPr>
                <w:rFonts w:ascii="仿宋" w:hAnsi="仿宋" w:eastAsia="仿宋"/>
                <w:sz w:val="28"/>
                <w:szCs w:val="28"/>
              </w:rPr>
            </w:pPr>
            <w:r>
              <w:rPr>
                <w:rFonts w:hint="eastAsia" w:ascii="仿宋" w:hAnsi="仿宋" w:eastAsia="仿宋"/>
                <w:sz w:val="28"/>
                <w:szCs w:val="28"/>
              </w:rPr>
              <w:t xml:space="preserve"> </w:t>
            </w:r>
          </w:p>
        </w:tc>
      </w:tr>
      <w:tr>
        <w:tblPrEx>
          <w:tblCellMar>
            <w:top w:w="0" w:type="dxa"/>
            <w:left w:w="0" w:type="dxa"/>
            <w:bottom w:w="0" w:type="dxa"/>
            <w:right w:w="0" w:type="dxa"/>
          </w:tblCellMar>
        </w:tblPrEx>
        <w:trPr>
          <w:tblCellSpacing w:w="15" w:type="dxa"/>
        </w:trPr>
        <w:tc>
          <w:tcPr>
            <w:tcW w:w="0" w:type="auto"/>
            <w:tcBorders>
              <w:top w:val="nil"/>
              <w:left w:val="single" w:color="000000" w:sz="6" w:space="0"/>
              <w:bottom w:val="single" w:color="auto" w:sz="4" w:space="0"/>
              <w:right w:val="single" w:color="000000" w:sz="6" w:space="0"/>
            </w:tcBorders>
            <w:vAlign w:val="center"/>
          </w:tcPr>
          <w:p>
            <w:pPr>
              <w:jc w:val="center"/>
              <w:rPr>
                <w:rFonts w:ascii="黑体" w:hAnsi="黑体" w:eastAsia="黑体"/>
                <w:sz w:val="28"/>
                <w:szCs w:val="28"/>
              </w:rPr>
            </w:pPr>
            <w:r>
              <w:rPr>
                <w:rFonts w:hint="eastAsia" w:ascii="黑体" w:hAnsi="黑体" w:eastAsia="黑体"/>
                <w:sz w:val="28"/>
                <w:szCs w:val="28"/>
              </w:rPr>
              <w:t>提案联系人</w:t>
            </w:r>
          </w:p>
        </w:tc>
        <w:tc>
          <w:tcPr>
            <w:tcW w:w="1100" w:type="pct"/>
            <w:tcBorders>
              <w:top w:val="single" w:color="auto" w:sz="4" w:space="0"/>
              <w:left w:val="nil"/>
              <w:bottom w:val="single" w:color="000000" w:sz="6" w:space="0"/>
              <w:right w:val="single" w:color="000000" w:sz="6" w:space="0"/>
            </w:tcBorders>
            <w:tcMar>
              <w:top w:w="150" w:type="dxa"/>
              <w:left w:w="150" w:type="dxa"/>
              <w:bottom w:w="150" w:type="dxa"/>
              <w:right w:w="150" w:type="dxa"/>
            </w:tcMar>
            <w:vAlign w:val="center"/>
          </w:tcPr>
          <w:p>
            <w:pPr>
              <w:jc w:val="center"/>
              <w:rPr>
                <w:rFonts w:ascii="仿宋" w:hAnsi="仿宋" w:eastAsia="仿宋"/>
                <w:sz w:val="28"/>
                <w:szCs w:val="28"/>
              </w:rPr>
            </w:pPr>
            <w:r>
              <w:rPr>
                <w:rFonts w:hint="eastAsia" w:ascii="仿宋" w:hAnsi="仿宋" w:eastAsia="仿宋"/>
                <w:sz w:val="28"/>
                <w:szCs w:val="28"/>
              </w:rPr>
              <w:t>彭艺艺</w:t>
            </w:r>
          </w:p>
        </w:tc>
        <w:tc>
          <w:tcPr>
            <w:tcW w:w="0" w:type="auto"/>
            <w:gridSpan w:val="3"/>
            <w:tcBorders>
              <w:top w:val="single" w:color="auto" w:sz="4" w:space="0"/>
              <w:left w:val="nil"/>
              <w:bottom w:val="single" w:color="000000" w:sz="6" w:space="0"/>
              <w:right w:val="single" w:color="000000" w:sz="6" w:space="0"/>
            </w:tcBorders>
            <w:tcMar>
              <w:top w:w="150" w:type="dxa"/>
              <w:left w:w="150" w:type="dxa"/>
              <w:bottom w:w="150" w:type="dxa"/>
              <w:right w:w="150" w:type="dxa"/>
            </w:tcMar>
            <w:vAlign w:val="center"/>
          </w:tcPr>
          <w:p>
            <w:pPr>
              <w:rPr>
                <w:rFonts w:ascii="仿宋" w:hAnsi="仿宋" w:eastAsia="仿宋"/>
                <w:sz w:val="28"/>
                <w:szCs w:val="28"/>
              </w:rPr>
            </w:pPr>
            <w:r>
              <w:rPr>
                <w:rFonts w:hint="eastAsia" w:ascii="仿宋" w:hAnsi="仿宋" w:eastAsia="仿宋"/>
                <w:sz w:val="28"/>
                <w:szCs w:val="28"/>
              </w:rPr>
              <w:t>13877211253</w:t>
            </w:r>
          </w:p>
        </w:tc>
      </w:tr>
    </w:tbl>
    <w:p>
      <w:pPr>
        <w:rPr>
          <w:vanish/>
        </w:rPr>
      </w:pPr>
    </w:p>
    <w:tbl>
      <w:tblPr>
        <w:tblStyle w:val="5"/>
        <w:tblW w:w="5000" w:type="pct"/>
        <w:tblCellSpacing w:w="15" w:type="dxa"/>
        <w:tblInd w:w="0" w:type="dxa"/>
        <w:tblLayout w:type="autofit"/>
        <w:tblCellMar>
          <w:top w:w="0" w:type="dxa"/>
          <w:left w:w="0" w:type="dxa"/>
          <w:bottom w:w="0" w:type="dxa"/>
          <w:right w:w="0" w:type="dxa"/>
        </w:tblCellMar>
      </w:tblPr>
      <w:tblGrid>
        <w:gridCol w:w="3920"/>
        <w:gridCol w:w="4203"/>
        <w:gridCol w:w="100"/>
        <w:gridCol w:w="909"/>
      </w:tblGrid>
      <w:tr>
        <w:tblPrEx>
          <w:tblCellMar>
            <w:top w:w="0" w:type="dxa"/>
            <w:left w:w="0" w:type="dxa"/>
            <w:bottom w:w="0" w:type="dxa"/>
            <w:right w:w="0" w:type="dxa"/>
          </w:tblCellMar>
        </w:tblPrEx>
        <w:trPr>
          <w:tblCellSpacing w:w="15" w:type="dxa"/>
        </w:trPr>
        <w:tc>
          <w:tcPr>
            <w:tcW w:w="0" w:type="auto"/>
            <w:gridSpan w:val="4"/>
            <w:tcMar>
              <w:top w:w="300" w:type="dxa"/>
              <w:left w:w="0" w:type="dxa"/>
              <w:bottom w:w="0" w:type="dxa"/>
              <w:right w:w="0" w:type="dxa"/>
            </w:tcMar>
            <w:vAlign w:val="center"/>
          </w:tcPr>
          <w:p>
            <w:pPr>
              <w:spacing w:line="525" w:lineRule="atLeast"/>
              <w:jc w:val="center"/>
              <w:rPr>
                <w:rFonts w:ascii="方正小标宋简体" w:eastAsia="方正小标宋简体"/>
                <w:sz w:val="44"/>
                <w:szCs w:val="44"/>
              </w:rPr>
            </w:pPr>
            <w:r>
              <w:rPr>
                <w:rFonts w:hint="eastAsia" w:ascii="方正小标宋简体" w:eastAsia="方正小标宋简体"/>
                <w:sz w:val="44"/>
                <w:szCs w:val="44"/>
              </w:rPr>
              <w:t xml:space="preserve">联 名 者 </w:t>
            </w:r>
          </w:p>
        </w:tc>
      </w:tr>
      <w:tr>
        <w:tblPrEx>
          <w:tblCellMar>
            <w:top w:w="0" w:type="dxa"/>
            <w:left w:w="0" w:type="dxa"/>
            <w:bottom w:w="0" w:type="dxa"/>
            <w:right w:w="0" w:type="dxa"/>
          </w:tblCellMar>
        </w:tblPrEx>
        <w:trPr>
          <w:tblCellSpacing w:w="15" w:type="dxa"/>
        </w:trPr>
        <w:tc>
          <w:tcPr>
            <w:tcW w:w="215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ordWrap w:val="0"/>
              <w:jc w:val="center"/>
              <w:rPr>
                <w:rFonts w:ascii="仿宋" w:hAnsi="仿宋" w:eastAsia="仿宋"/>
                <w:sz w:val="28"/>
                <w:szCs w:val="28"/>
              </w:rPr>
            </w:pPr>
            <w:r>
              <w:rPr>
                <w:rFonts w:hint="eastAsia" w:ascii="仿宋" w:hAnsi="仿宋" w:eastAsia="仿宋"/>
                <w:sz w:val="28"/>
                <w:szCs w:val="28"/>
              </w:rPr>
              <w:t xml:space="preserve">联名者姓名 </w:t>
            </w:r>
          </w:p>
        </w:tc>
        <w:tc>
          <w:tcPr>
            <w:tcW w:w="2323" w:type="pct"/>
            <w:tcBorders>
              <w:top w:val="single" w:color="000000" w:sz="6" w:space="0"/>
              <w:left w:val="nil"/>
              <w:bottom w:val="single" w:color="000000" w:sz="6" w:space="0"/>
              <w:right w:val="single" w:color="000000" w:sz="6" w:space="0"/>
            </w:tcBorders>
            <w:tcMar>
              <w:top w:w="75" w:type="dxa"/>
              <w:left w:w="150" w:type="dxa"/>
              <w:bottom w:w="75" w:type="dxa"/>
              <w:right w:w="150" w:type="dxa"/>
            </w:tcMar>
            <w:vAlign w:val="center"/>
          </w:tcPr>
          <w:p>
            <w:pPr>
              <w:jc w:val="center"/>
              <w:rPr>
                <w:rFonts w:ascii="仿宋" w:hAnsi="仿宋" w:eastAsia="仿宋"/>
                <w:sz w:val="28"/>
                <w:szCs w:val="28"/>
              </w:rPr>
            </w:pPr>
            <w:r>
              <w:rPr>
                <w:rFonts w:hint="eastAsia" w:ascii="仿宋" w:hAnsi="仿宋" w:eastAsia="仿宋"/>
                <w:sz w:val="28"/>
                <w:szCs w:val="28"/>
              </w:rPr>
              <w:t>联系方式</w:t>
            </w:r>
          </w:p>
        </w:tc>
        <w:tc>
          <w:tcPr>
            <w:tcW w:w="39" w:type="pct"/>
            <w:vAlign w:val="center"/>
          </w:tcPr>
          <w:p>
            <w:pPr>
              <w:rPr>
                <w:rFonts w:ascii="仿宋" w:hAnsi="仿宋" w:eastAsia="仿宋"/>
                <w:sz w:val="28"/>
                <w:szCs w:val="28"/>
              </w:rPr>
            </w:pPr>
          </w:p>
        </w:tc>
        <w:tc>
          <w:tcPr>
            <w:tcW w:w="0" w:type="auto"/>
            <w:vAlign w:val="center"/>
          </w:tcPr>
          <w:p>
            <w:pPr>
              <w:rPr>
                <w:rFonts w:ascii="Times New Roman" w:hAnsi="Times New Roman" w:eastAsia="Times New Roman" w:cs="Times New Roman"/>
                <w:sz w:val="20"/>
                <w:szCs w:val="20"/>
              </w:rPr>
            </w:pPr>
          </w:p>
        </w:tc>
      </w:tr>
    </w:tbl>
    <w:p>
      <w:pPr>
        <w:pStyle w:val="4"/>
        <w:spacing w:line="900" w:lineRule="atLeast"/>
        <w:jc w:val="center"/>
        <w:rPr>
          <w:rFonts w:ascii="方正小标宋简体" w:eastAsia="方正小标宋简体"/>
          <w:sz w:val="36"/>
          <w:szCs w:val="36"/>
        </w:rPr>
      </w:pPr>
      <w:r>
        <w:rPr>
          <w:rFonts w:hint="eastAsia"/>
        </w:rPr>
        <w:br w:type="page"/>
      </w:r>
      <w:r>
        <w:rPr>
          <w:rFonts w:hint="eastAsia" w:ascii="方正小标宋简体" w:eastAsia="方正小标宋简体"/>
          <w:sz w:val="36"/>
          <w:szCs w:val="36"/>
        </w:rPr>
        <w:t>关于加强工业园区管理，持续推进低碳绿色生产的建议</w:t>
      </w:r>
    </w:p>
    <w:p>
      <w:pPr>
        <w:pStyle w:val="4"/>
        <w:spacing w:line="600" w:lineRule="atLeast"/>
        <w:jc w:val="center"/>
        <w:rPr>
          <w:rFonts w:ascii="楷体" w:hAnsi="楷体" w:eastAsia="楷体"/>
          <w:sz w:val="30"/>
          <w:szCs w:val="30"/>
        </w:rPr>
      </w:pPr>
      <w:r>
        <w:rPr>
          <w:rFonts w:hint="eastAsia" w:ascii="楷体" w:hAnsi="楷体" w:eastAsia="楷体"/>
          <w:sz w:val="30"/>
          <w:szCs w:val="30"/>
        </w:rPr>
        <w:t>提案者 彭艺艺</w:t>
      </w:r>
    </w:p>
    <w:p>
      <w:pPr>
        <w:pStyle w:val="4"/>
        <w:spacing w:before="0" w:beforeAutospacing="0" w:after="0" w:afterAutospacing="0" w:line="558" w:lineRule="atLeast"/>
        <w:ind w:firstLine="560" w:firstLineChars="200"/>
        <w:rPr>
          <w:sz w:val="28"/>
          <w:szCs w:val="28"/>
        </w:rPr>
      </w:pP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58" w:lineRule="atLeast"/>
        <w:ind w:firstLine="560" w:firstLineChars="200"/>
        <w:jc w:val="both"/>
        <w:textAlignment w:val="auto"/>
        <w:rPr>
          <w:sz w:val="28"/>
          <w:szCs w:val="28"/>
        </w:rPr>
      </w:pPr>
      <w:r>
        <w:rPr>
          <w:rFonts w:hint="eastAsia"/>
          <w:sz w:val="28"/>
          <w:szCs w:val="28"/>
        </w:rPr>
        <w:t>良好的生态环境是最普惠的民生福祉。发展经济是为了民生，保护生态环境同样也是为了民生。绿水青山就是金山银山，这是重要的发展理念，也是推进现代化建设的重大原则。绿水青山就是金山银山，阐述了经济发展和生态环境保护的关系，揭示了保护生态环境就是保护生产力、改善生态环境就是发展生产力的道理，指明实现发展和保护协同共生的新路径。</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58" w:lineRule="atLeast"/>
        <w:ind w:firstLine="560" w:firstLineChars="200"/>
        <w:jc w:val="both"/>
        <w:textAlignment w:val="auto"/>
        <w:rPr>
          <w:sz w:val="28"/>
          <w:szCs w:val="28"/>
        </w:rPr>
      </w:pPr>
      <w:r>
        <w:rPr>
          <w:rFonts w:hint="eastAsia"/>
          <w:sz w:val="28"/>
          <w:szCs w:val="28"/>
        </w:rPr>
        <w:t>但是，近期来，随着国内外经济形势呈现出前所未有的复杂性,一些产业有较高的增长,而多数产业则面临压力，甚至停滞不前，这些困难局面一样也反映在我市的企业中，在协同发展和环境保护关系上具体呈现出其矛盾性，一些企业逐渐出现为压缩生产成本而忽视环境保护的行为，使得环境问题呈现反弹趋势。一些特色工业园区内的企业，情况尤为突出，例如在我市的螺蛳粉产业相关园区，多次发生生产废水超标排放事件，园区内的排水管道由于油污堆积严重导致堵塞，暴雨天气油污水外溢污染环境；严重超标生产废水进入市政排水管道后影响下游污水处理设施，导致系统不堪重负而崩溃。</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58" w:lineRule="atLeast"/>
        <w:ind w:firstLine="560" w:firstLineChars="200"/>
        <w:jc w:val="both"/>
        <w:textAlignment w:val="auto"/>
        <w:rPr>
          <w:sz w:val="28"/>
          <w:szCs w:val="28"/>
        </w:rPr>
      </w:pPr>
      <w:r>
        <w:rPr>
          <w:rFonts w:hint="eastAsia"/>
          <w:sz w:val="28"/>
          <w:szCs w:val="28"/>
        </w:rPr>
        <w:t>为此，建议从污染源头抓起，加强工业园区管理，持续推进绿色低碳生产要求。</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58" w:lineRule="atLeast"/>
        <w:ind w:firstLine="560" w:firstLineChars="200"/>
        <w:jc w:val="both"/>
        <w:textAlignment w:val="auto"/>
        <w:rPr>
          <w:sz w:val="28"/>
          <w:szCs w:val="28"/>
        </w:rPr>
      </w:pPr>
      <w:r>
        <w:rPr>
          <w:rFonts w:hint="eastAsia"/>
          <w:sz w:val="28"/>
          <w:szCs w:val="28"/>
        </w:rPr>
        <w:t>一、加强宣传和学习，引导企业树立生态文明建设意识，树立社会责任意识。习近平生态文明思想为生态文明建设提供了强大的思想武器和科学行动指南，园区管委组织企业宣贯学习，引导企业树立正确的社会价值观，以及发展与保护协同共生的社会责任意识。</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58" w:lineRule="atLeast"/>
        <w:ind w:firstLine="560" w:firstLineChars="200"/>
        <w:jc w:val="both"/>
        <w:textAlignment w:val="auto"/>
        <w:rPr>
          <w:sz w:val="28"/>
          <w:szCs w:val="28"/>
        </w:rPr>
      </w:pPr>
      <w:r>
        <w:rPr>
          <w:rFonts w:hint="eastAsia"/>
          <w:sz w:val="28"/>
          <w:szCs w:val="28"/>
        </w:rPr>
        <w:t>二、营商环境提质增效，主动服务企业， 提供生产与生态环境保护协同推进的支持工作。园区内企业生产与发展面临的问题普遍会比较共性，特别面临一些相关审批或者环保相关技术支持的时候，园区管委通过主动上门服务收集信息后，联系相关单位提供支持与帮助，尽量为企业解决困难，克服环保问题发生。</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58" w:lineRule="atLeast"/>
        <w:ind w:firstLine="560" w:firstLineChars="200"/>
        <w:jc w:val="both"/>
        <w:textAlignment w:val="auto"/>
        <w:rPr>
          <w:sz w:val="28"/>
          <w:szCs w:val="28"/>
        </w:rPr>
      </w:pPr>
      <w:r>
        <w:rPr>
          <w:rFonts w:hint="eastAsia"/>
          <w:sz w:val="28"/>
          <w:szCs w:val="28"/>
        </w:rPr>
        <w:t>三、推动工业园区建设配套的工业废（污）水集中处理设施，加大排水许可制度审批管理，掌握园区内生产废水的排放动态。</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58" w:lineRule="atLeast"/>
        <w:ind w:firstLine="560" w:firstLineChars="200"/>
        <w:jc w:val="both"/>
        <w:textAlignment w:val="auto"/>
        <w:rPr>
          <w:sz w:val="28"/>
          <w:szCs w:val="28"/>
        </w:rPr>
      </w:pPr>
      <w:r>
        <w:rPr>
          <w:rFonts w:hint="eastAsia"/>
          <w:sz w:val="28"/>
          <w:szCs w:val="28"/>
        </w:rPr>
        <w:t>根据《中华人民共和国水污染防治法》第四十五条“排放工业废水的企业应当采取有效措施，收集和处理产生的全部废水，防止污染环境。含有毒有害水污染物的工业废水应当分类收集和处理，不得稀释排放。”；“工业集聚区应当配套建设相应的污水集中处理设施，安装自动监测设备，与环境保护主管部门的监控设备联网，并保证监测设备正常运行。”，因此，（1）所有工业园区应该分别单独配套独立的生产废（污）水集中处理设施，针对不同园区企业生产废水特点，选择相对应的污水处理工艺，有效处理工业废水，使得生厂废水达标排放。（2）根据国家相关法律，企业废水排放应该获得排污许可证(审批局及生态环境部门）、以及排入管网排水许可审批（审批局及住建部门），依法规范实行排放口的水质标准（排污许可证）及排放路径（排入管网排水许可证），加强事前、事中及事后排放的监管责任。（3）依托审批制度，园区形成企业管理档案，一企一档，形成精准动态管理，实现源头抓管理的有效合力。</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58" w:lineRule="atLeast"/>
        <w:ind w:firstLine="560" w:firstLineChars="200"/>
        <w:jc w:val="both"/>
        <w:textAlignment w:val="auto"/>
        <w:rPr>
          <w:sz w:val="28"/>
          <w:szCs w:val="28"/>
        </w:rPr>
      </w:pPr>
      <w:r>
        <w:rPr>
          <w:rFonts w:hint="eastAsia"/>
          <w:sz w:val="28"/>
          <w:szCs w:val="28"/>
        </w:rPr>
        <w:t>四、加强部门之间监督管理协同体系。抓源头，抓管理实效，需要相关部门（包括但不限于，管委会、生态环境局、住建局、审批局、执法局等部门）在各自发挥行业职能监督管理作用同时，加强信息共享，形成联动协同机制，才能形成有效合力，推进低碳绿色生产走深走实。</w:t>
      </w:r>
    </w:p>
    <w:p>
      <w:pPr>
        <w:pStyle w:val="4"/>
        <w:spacing w:before="0" w:beforeAutospacing="0" w:after="0" w:afterAutospacing="0" w:line="558" w:lineRule="atLeast"/>
        <w:rPr>
          <w:sz w:val="28"/>
          <w:szCs w:val="28"/>
        </w:rPr>
      </w:pPr>
    </w:p>
    <w:p>
      <w:pPr>
        <w:keepNext w:val="0"/>
        <w:keepLines w:val="0"/>
        <w:pageBreakBefore w:val="0"/>
        <w:widowControl/>
        <w:kinsoku/>
        <w:wordWrap/>
        <w:overflowPunct/>
        <w:topLinePunct w:val="0"/>
        <w:autoSpaceDE/>
        <w:autoSpaceDN/>
        <w:bidi w:val="0"/>
        <w:adjustRightInd/>
        <w:snapToGrid/>
        <w:spacing w:line="500" w:lineRule="exact"/>
        <w:textAlignment w:val="auto"/>
        <w:rPr>
          <w:rFonts w:hint="eastAsia"/>
          <w:sz w:val="28"/>
          <w:szCs w:val="28"/>
        </w:rPr>
      </w:pPr>
      <w:r>
        <w:rPr>
          <w:rFonts w:hint="eastAsia"/>
          <w:sz w:val="28"/>
          <w:szCs w:val="28"/>
        </w:rPr>
        <w:t xml:space="preserve"> </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8"/>
        <w:gridCol w:w="3402"/>
        <w:gridCol w:w="3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4" w:hRule="exact"/>
        </w:trPr>
        <w:tc>
          <w:tcPr>
            <w:tcW w:w="2268" w:type="dxa"/>
            <w:vMerge w:val="restart"/>
            <w:vAlign w:val="center"/>
          </w:tcPr>
          <w:p>
            <w:pPr>
              <w:widowControl w:val="0"/>
              <w:jc w:val="center"/>
              <w:rPr>
                <w:rFonts w:hint="eastAsia" w:ascii="黑体" w:hAnsi="黑体" w:eastAsia="黑体" w:cs="黑体"/>
                <w:sz w:val="28"/>
                <w:szCs w:val="28"/>
                <w:vertAlign w:val="baseline"/>
                <w:lang w:eastAsia="zh-CN"/>
              </w:rPr>
            </w:pPr>
            <w:r>
              <w:rPr>
                <w:rFonts w:hint="eastAsia" w:ascii="黑体" w:hAnsi="黑体" w:eastAsia="黑体" w:cs="黑体"/>
                <w:sz w:val="28"/>
                <w:szCs w:val="28"/>
                <w:vertAlign w:val="baseline"/>
                <w:lang w:eastAsia="zh-CN"/>
              </w:rPr>
              <w:t>审查意见</w:t>
            </w:r>
          </w:p>
        </w:tc>
        <w:tc>
          <w:tcPr>
            <w:tcW w:w="3402" w:type="dxa"/>
            <w:vAlign w:val="center"/>
          </w:tcPr>
          <w:p>
            <w:pPr>
              <w:widowControl w:val="0"/>
              <w:jc w:val="center"/>
              <w:rPr>
                <w:rFonts w:hint="eastAsia" w:ascii="黑体" w:hAnsi="黑体" w:eastAsia="黑体" w:cs="黑体"/>
                <w:sz w:val="28"/>
                <w:szCs w:val="28"/>
                <w:vertAlign w:val="baseline"/>
              </w:rPr>
            </w:pPr>
            <w:r>
              <w:rPr>
                <w:rFonts w:hint="eastAsia" w:ascii="方正小标宋简体" w:eastAsia="方正小标宋简体"/>
                <w:color w:val="FF0000"/>
                <w:sz w:val="52"/>
                <w:szCs w:val="52"/>
              </w:rPr>
              <w:t>立案</w:t>
            </w:r>
          </w:p>
        </w:tc>
        <w:tc>
          <w:tcPr>
            <w:tcW w:w="3402" w:type="dxa"/>
            <w:vMerge w:val="restart"/>
            <w:vAlign w:val="center"/>
          </w:tcPr>
          <w:p>
            <w:pPr>
              <w:widowControl w:val="0"/>
              <w:jc w:val="center"/>
              <w:rPr>
                <w:rFonts w:hint="eastAsia" w:ascii="黑体" w:hAnsi="黑体" w:eastAsia="黑体" w:cs="黑体"/>
                <w:sz w:val="28"/>
                <w:szCs w:val="28"/>
                <w:vertAlign w:val="baseline"/>
              </w:rPr>
            </w:pPr>
            <w:r>
              <w:rPr>
                <w:rFonts w:hint="default"/>
              </w:rPr>
              <w:drawing>
                <wp:inline distT="0" distB="0" distL="114300" distR="114300">
                  <wp:extent cx="1522730" cy="1511935"/>
                  <wp:effectExtent l="0" t="0" r="1270" b="12065"/>
                  <wp:docPr id="4" name="图片 4" descr="微信图片_202208081529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微信图片_20220808152900"/>
                          <pic:cNvPicPr>
                            <a:picLocks noChangeAspect="1"/>
                          </pic:cNvPicPr>
                        </pic:nvPicPr>
                        <pic:blipFill>
                          <a:blip r:embed="rId5">
                            <a:clrChange>
                              <a:clrFrom>
                                <a:srgbClr val="FFFFFF">
                                  <a:alpha val="100000"/>
                                </a:srgbClr>
                              </a:clrFrom>
                              <a:clrTo>
                                <a:srgbClr val="FFFFFF">
                                  <a:alpha val="100000"/>
                                  <a:alpha val="0"/>
                                </a:srgbClr>
                              </a:clrTo>
                            </a:clrChange>
                          </a:blip>
                          <a:stretch>
                            <a:fillRect/>
                          </a:stretch>
                        </pic:blipFill>
                        <pic:spPr>
                          <a:xfrm>
                            <a:off x="0" y="0"/>
                            <a:ext cx="1522730" cy="1511935"/>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2268" w:type="dxa"/>
            <w:vMerge w:val="continue"/>
            <w:vAlign w:val="center"/>
          </w:tcPr>
          <w:p>
            <w:pPr>
              <w:widowControl w:val="0"/>
              <w:jc w:val="center"/>
            </w:pPr>
          </w:p>
        </w:tc>
        <w:tc>
          <w:tcPr>
            <w:tcW w:w="3402" w:type="dxa"/>
            <w:vAlign w:val="center"/>
          </w:tcPr>
          <w:p>
            <w:pPr>
              <w:widowControl w:val="0"/>
              <w:jc w:val="center"/>
              <w:rPr>
                <w:rFonts w:hint="eastAsia" w:ascii="黑体" w:hAnsi="黑体" w:eastAsia="黑体" w:cs="黑体"/>
                <w:sz w:val="28"/>
                <w:szCs w:val="28"/>
                <w:vertAlign w:val="baseline"/>
              </w:rPr>
            </w:pPr>
            <w:r>
              <w:rPr>
                <w:rFonts w:hint="eastAsia" w:ascii="仿宋" w:hAnsi="仿宋" w:eastAsia="仿宋"/>
                <w:sz w:val="28"/>
                <w:szCs w:val="28"/>
              </w:rPr>
              <w:t>时间: 2024年01月</w:t>
            </w:r>
            <w:r>
              <w:rPr>
                <w:rFonts w:hint="eastAsia" w:ascii="仿宋" w:hAnsi="仿宋" w:eastAsia="仿宋"/>
                <w:sz w:val="28"/>
                <w:szCs w:val="28"/>
                <w:lang w:val="en-US" w:eastAsia="zh-CN"/>
              </w:rPr>
              <w:t>16</w:t>
            </w:r>
            <w:r>
              <w:rPr>
                <w:rFonts w:hint="eastAsia" w:ascii="仿宋" w:hAnsi="仿宋" w:eastAsia="仿宋"/>
                <w:sz w:val="28"/>
                <w:szCs w:val="28"/>
              </w:rPr>
              <w:t>日</w:t>
            </w:r>
          </w:p>
        </w:tc>
        <w:tc>
          <w:tcPr>
            <w:tcW w:w="3402" w:type="dxa"/>
            <w:vMerge w:val="continue"/>
            <w:vAlign w:val="center"/>
          </w:tcPr>
          <w:p>
            <w:pPr>
              <w:widowControl w:val="0"/>
              <w:jc w:val="center"/>
              <w:rPr>
                <w:rFonts w:hint="eastAsia" w:ascii="黑体" w:hAnsi="黑体" w:eastAsia="黑体" w:cs="黑体"/>
                <w:sz w:val="28"/>
                <w:szCs w:val="28"/>
                <w:vertAlign w:val="baseline"/>
              </w:rPr>
            </w:pPr>
          </w:p>
        </w:tc>
      </w:tr>
    </w:tbl>
    <w:p>
      <w:pPr>
        <w:jc w:val="both"/>
      </w:pPr>
    </w:p>
    <w:p>
      <w:pPr>
        <w:jc w:val="both"/>
      </w:pPr>
    </w:p>
    <w:p/>
    <w:p/>
    <w:sectPr>
      <w:footerReference r:id="rId3" w:type="default"/>
      <w:pgSz w:w="11906" w:h="16838"/>
      <w:pgMar w:top="1701" w:right="1417" w:bottom="1701" w:left="1417"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roma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noPunctuationKerning w:val="1"/>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E5NGZmYzNlOTRkZDI3MzZjYTIyYmJmODI1NjM5NjAifQ=="/>
  </w:docVars>
  <w:rsids>
    <w:rsidRoot w:val="000C4460"/>
    <w:rsid w:val="00084BB7"/>
    <w:rsid w:val="0009357C"/>
    <w:rsid w:val="000A06FB"/>
    <w:rsid w:val="000C4460"/>
    <w:rsid w:val="00144B47"/>
    <w:rsid w:val="001B1D35"/>
    <w:rsid w:val="001D799F"/>
    <w:rsid w:val="00330D95"/>
    <w:rsid w:val="003744B1"/>
    <w:rsid w:val="00391A0C"/>
    <w:rsid w:val="003F2551"/>
    <w:rsid w:val="00475F44"/>
    <w:rsid w:val="00562D98"/>
    <w:rsid w:val="0057224B"/>
    <w:rsid w:val="006610D3"/>
    <w:rsid w:val="00672C44"/>
    <w:rsid w:val="006901D5"/>
    <w:rsid w:val="006C5E8B"/>
    <w:rsid w:val="00707165"/>
    <w:rsid w:val="00710C43"/>
    <w:rsid w:val="007413BC"/>
    <w:rsid w:val="007772EB"/>
    <w:rsid w:val="00821DDB"/>
    <w:rsid w:val="008D2233"/>
    <w:rsid w:val="00964F3E"/>
    <w:rsid w:val="009F136F"/>
    <w:rsid w:val="00A4193E"/>
    <w:rsid w:val="00B41404"/>
    <w:rsid w:val="00B60292"/>
    <w:rsid w:val="00BF266F"/>
    <w:rsid w:val="00BF6E60"/>
    <w:rsid w:val="00C146B3"/>
    <w:rsid w:val="00D207E9"/>
    <w:rsid w:val="00D45694"/>
    <w:rsid w:val="00DC2F22"/>
    <w:rsid w:val="00E91D71"/>
    <w:rsid w:val="00EB2659"/>
    <w:rsid w:val="00F05D00"/>
    <w:rsid w:val="00F35EB1"/>
    <w:rsid w:val="00F765A3"/>
    <w:rsid w:val="00FA6583"/>
    <w:rsid w:val="258C5245"/>
    <w:rsid w:val="BEE5B6BF"/>
    <w:rsid w:val="DBF7AE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spacing w:before="100" w:beforeAutospacing="1" w:after="100" w:afterAutospacing="1"/>
    </w:pPr>
  </w:style>
  <w:style w:type="table" w:styleId="6">
    <w:name w:val="Table Grid"/>
    <w:basedOn w:val="5"/>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msonormal"/>
    <w:basedOn w:val="1"/>
    <w:qFormat/>
    <w:uiPriority w:val="99"/>
    <w:pPr>
      <w:spacing w:before="100" w:beforeAutospacing="1" w:after="100" w:afterAutospacing="1"/>
    </w:pPr>
  </w:style>
  <w:style w:type="character" w:customStyle="1" w:styleId="9">
    <w:name w:val="页眉 字符"/>
    <w:basedOn w:val="7"/>
    <w:link w:val="3"/>
    <w:qFormat/>
    <w:uiPriority w:val="99"/>
    <w:rPr>
      <w:rFonts w:ascii="宋体" w:hAnsi="宋体" w:eastAsia="宋体" w:cs="宋体"/>
      <w:sz w:val="18"/>
      <w:szCs w:val="18"/>
    </w:rPr>
  </w:style>
  <w:style w:type="character" w:customStyle="1" w:styleId="10">
    <w:name w:val="页脚 字符"/>
    <w:basedOn w:val="7"/>
    <w:link w:val="2"/>
    <w:qFormat/>
    <w:uiPriority w:val="99"/>
    <w:rPr>
      <w:rFonts w:ascii="宋体" w:hAnsi="宋体" w:eastAsia="宋体" w:cs="宋体"/>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79</Words>
  <Characters>455</Characters>
  <Lines>3</Lines>
  <Paragraphs>1</Paragraphs>
  <TotalTime>0</TotalTime>
  <ScaleCrop>false</ScaleCrop>
  <LinksUpToDate>false</LinksUpToDate>
  <CharactersWithSpaces>533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2021-10-10T03:38:00Z</dcterms:created>
  <dc:creator>2013143581@qq.com</dc:creator>
  <cp:lastModifiedBy>阿曦粑粑</cp:lastModifiedBy>
  <dcterms:modified xsi:type="dcterms:W3CDTF">2024-01-30T13:59:25Z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568F43B3BB0541FEB400D0F689A6AF72_12</vt:lpwstr>
  </property>
</Properties>
</file>