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CellSpacing w:w="1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6"/>
        <w:gridCol w:w="2089"/>
        <w:gridCol w:w="1552"/>
        <w:gridCol w:w="1373"/>
        <w:gridCol w:w="2552"/>
      </w:tblGrid>
      <w:tr>
        <w:trPr>
          <w:tblCellSpacing w:w="15" w:type="dxa"/>
        </w:trPr>
        <w:tc>
          <w:tcPr>
            <w:tcW w:w="0" w:type="auto"/>
            <w:gridSpan w:val="5"/>
            <w:vAlign w:val="center"/>
          </w:tcPr>
          <w:p>
            <w:pPr>
              <w:spacing w:line="600" w:lineRule="atLeast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color w:val="FF0000"/>
                <w:sz w:val="44"/>
                <w:szCs w:val="44"/>
              </w:rPr>
              <w:t>政协柳州市十三届四次会议第169号提案</w:t>
            </w:r>
            <w:r>
              <w:rPr>
                <w:rFonts w:hint="eastAsia" w:ascii="方正小标宋简体" w:eastAsia="方正小标宋简体"/>
                <w:sz w:val="44"/>
                <w:szCs w:val="44"/>
              </w:rPr>
              <w:t xml:space="preserve"> </w:t>
            </w:r>
          </w:p>
        </w:tc>
      </w:tr>
      <w:tr>
        <w:trPr>
          <w:tblCellSpacing w:w="15" w:type="dxa"/>
        </w:trPr>
        <w:tc>
          <w:tcPr>
            <w:tcW w:w="8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案 由</w:t>
            </w:r>
          </w:p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(标题) 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line="375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关于进一步优化白沙古镇建设的提案</w:t>
            </w:r>
          </w:p>
        </w:tc>
      </w:tr>
      <w:tr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提案者 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spacing w:line="375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bookmarkStart w:id="0" w:name="_Hlk84699208"/>
            <w:r>
              <w:rPr>
                <w:rFonts w:hint="eastAsia" w:ascii="仿宋" w:hAnsi="仿宋" w:eastAsia="仿宋"/>
                <w:sz w:val="28"/>
                <w:szCs w:val="28"/>
              </w:rPr>
              <w:t>郑彬贤</w:t>
            </w:r>
            <w:bookmarkEnd w:id="0"/>
          </w:p>
        </w:tc>
        <w:tc>
          <w:tcPr>
            <w:tcW w:w="8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联系电话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18207728066 </w:t>
            </w:r>
          </w:p>
        </w:tc>
      </w:tr>
      <w:tr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单位及职务 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ordWrap w:val="0"/>
              <w:spacing w:line="375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广西禾源科技发展有限公司总经理</w:t>
            </w:r>
          </w:p>
        </w:tc>
      </w:tr>
      <w:tr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地址及邮编 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广西柳州市潭中东路17号华信国际B座1015号(545001) </w:t>
            </w:r>
          </w:p>
        </w:tc>
      </w:tr>
      <w:tr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是否涉密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否 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是否公开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120" w:type="dxa"/>
              <w:bottom w:w="300" w:type="dxa"/>
              <w:right w:w="12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是 </w:t>
            </w:r>
          </w:p>
        </w:tc>
      </w:tr>
      <w:tr>
        <w:trPr>
          <w:tblCellSpacing w:w="15" w:type="dxa"/>
        </w:trPr>
        <w:tc>
          <w:tcPr>
            <w:tcW w:w="850" w:type="pct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办理意见 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主办单位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rPr>
          <w:tblCellSpacing w:w="15" w:type="dxa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协办单位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rPr>
          <w:tblCellSpacing w:w="15" w:type="dxa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提案联系人</w:t>
            </w:r>
          </w:p>
        </w:tc>
        <w:tc>
          <w:tcPr>
            <w:tcW w:w="1100" w:type="pct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郑彬贤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18207728066</w:t>
            </w:r>
          </w:p>
        </w:tc>
      </w:tr>
    </w:tbl>
    <w:p>
      <w:pPr>
        <w:rPr>
          <w:vanish/>
        </w:rPr>
      </w:pPr>
    </w:p>
    <w:tbl>
      <w:tblPr>
        <w:tblStyle w:val="5"/>
        <w:tblW w:w="5000" w:type="pct"/>
        <w:tblCellSpacing w:w="1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20"/>
        <w:gridCol w:w="4203"/>
        <w:gridCol w:w="100"/>
        <w:gridCol w:w="9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gridSpan w:val="4"/>
            <w:tcMar>
              <w:top w:w="30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525" w:lineRule="atLeast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sz w:val="44"/>
                <w:szCs w:val="44"/>
              </w:rPr>
              <w:t xml:space="preserve">联 名 者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21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ordWrap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联名者姓名 </w:t>
            </w:r>
          </w:p>
        </w:tc>
        <w:tc>
          <w:tcPr>
            <w:tcW w:w="2323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联系方式</w:t>
            </w:r>
          </w:p>
        </w:tc>
        <w:tc>
          <w:tcPr>
            <w:tcW w:w="39" w:type="pct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>
      <w:pPr>
        <w:pStyle w:val="4"/>
        <w:spacing w:line="90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/>
        </w:rPr>
        <w:br w:type="page"/>
      </w:r>
      <w:r>
        <w:rPr>
          <w:rFonts w:hint="eastAsia" w:ascii="方正小标宋简体" w:eastAsia="方正小标宋简体"/>
          <w:sz w:val="36"/>
          <w:szCs w:val="36"/>
        </w:rPr>
        <w:t>关于进一步优化白沙古镇建设的提案</w:t>
      </w:r>
    </w:p>
    <w:p>
      <w:pPr>
        <w:pStyle w:val="4"/>
        <w:spacing w:line="600" w:lineRule="atLeast"/>
        <w:jc w:val="center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提案者 郑彬贤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白沙古镇乡村旅游项目位于柳州市鱼峰区南面，2022年10月，入围国家乡村振兴示范县创建名单。入围后，鱼峰区白沙镇凭借优良地理位置和特色文化旅游资源，因地制宜打造“千年古镇螺韵白沙”乡村旅游品牌，推动露营基地成为“周边游”“露营地”新热点和乡村旅游网红打卡点，形成白沙古镇-青龙双洲采摘基地-跑垒平露营基地连片旅游区。数据显示，2022年鱼峰区旅游总人数901.69万人，同比增长0.6%；旅游总消费106.06亿元，同比增长4.2%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分析白沙古镇乡村旅游项目取得成功的原因，主要为：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具备历史印记。连接柳江与古镇的码头，老龙眼树，紧凑的老街，土地庙，修旧如旧的穿衣戴帽工程彰显了古镇的历史印记；富含红色基因。粤东会馆——曾是地下党的秘密联络基地；基础设施建设推进顺利。旅游片区的四个点已通过乡村道路、骑行道、步行道完成串联，古镇的乡村振兴展馆，古镇文史馆、螺蛳粉原材料基地正在积极建设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但是，经过调研也发现，白沙古镇乡村旅游部分项目也亟需提升完善：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一、红色历史有待进一步挖掘。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粤东会馆红色历史未得到深入挖掘，不契合开展主题教育活动需求；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二、宣传途径及形式较为传统单一。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目前宣传载体多为官媒，欠缺与新媒体深度融合，宣传覆盖面有限。宣传形式较为常规，定位不够明晰，缺乏新意，导致人气不足、游客少，目前仍属于周末经济；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三、特色、突出产业缺乏。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白沙镇的农业产业定位为螺蛳粉原材料基地，但麻竹、螺蛳、豆角等产业项目不突出，缺乏特色和竞争力。优美环境、特色产业、优越地理位置、完善基础设施、深厚文化背景是乡村旅游项目必备条件，缺一不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为此，根据国家乡村振兴示范县的创建流程和要求，结合旅游的差异原则，建议：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寻根溯源，深度挖掘红色文化内涵以粤东公馆核心，制定工作方案，责任到人，分阶段、多渠道开展寻根溯源工作，全面、深度挖掘红色文化内涵；按照红色文化教育基地要求，研究依托粤东公馆衍生相关旅游点，注入丰富文化内涵，串联打造完整红色教育旅游路线；加大对场景布置的投入力度，设置沉浸体验环节，将红色文化内涵具象化，使游客更易接受、更难忘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明确定位，创新宣传途径和方式。结合白沙古镇打造乡村旅游网红打卡点的定位，深入调研、科学分析游客群体年龄、地域及消费能力等，明确宣传主体，选择合适的宣传途径。如露营群体以80.90后为主，此类人群接收信息95%来自于抖音、小红书、视频号等新媒体，因此，需与相关媒体建立合作关系，开展定位宣传；创新理念，依托大宣传开展小宣传，使宣传更精细化、更平民化、更接地气。如开展视频宣传大赛、文创产品大比武等主题活动，鼓励和支持全民主动投身宣传古镇事业，以点带面，由小到大，小宣传也能发挥大作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因地制宜，积极培植特色产业。结合白沙镇不宜大面积种植螺蛳粉原材料的土地条件，转变思路，加大对特色产业的精细化种植，通过提高产品附加值、赋予产品文化内涵等方式，打造其专属、独特的产业品牌；着力发展螺蛳粉文创产业。规划建立文创园区，通过免租的形式，吸引画家和手工艺人的入驻创作，将螺蛳粉文创园打造成为古镇景观之一；建立农产品购销市场，鼓励周边农民集中售卖农产品和传统美食，降低农户农产品转运成本，满足游客购物需求，顺应市场潮流，发展市集经济。</w:t>
      </w:r>
    </w:p>
    <w:p/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3402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2268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审查意见</w:t>
            </w:r>
          </w:p>
        </w:tc>
        <w:tc>
          <w:tcPr>
            <w:tcW w:w="3402" w:type="dxa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方正小标宋简体" w:eastAsia="方正小标宋简体"/>
                <w:color w:val="FF0000"/>
                <w:sz w:val="52"/>
                <w:szCs w:val="52"/>
              </w:rPr>
              <w:t>立案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1522730" cy="1511935"/>
                  <wp:effectExtent l="0" t="0" r="1270" b="12065"/>
                  <wp:docPr id="4" name="图片 4" descr="微信图片_20220808152900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220808152900"/>
                          <pic:cNvPicPr>
                            <a:picLocks noChangeAspect="true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730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268" w:type="dxa"/>
            <w:vMerge w:val="continue"/>
            <w:vAlign w:val="center"/>
          </w:tcPr>
          <w:p>
            <w:pPr>
              <w:widowControl w:val="0"/>
              <w:jc w:val="center"/>
            </w:pPr>
          </w:p>
        </w:tc>
        <w:tc>
          <w:tcPr>
            <w:tcW w:w="3402" w:type="dxa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时间: 2024年01月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  <w:tc>
          <w:tcPr>
            <w:tcW w:w="3402" w:type="dxa"/>
            <w:vMerge w:val="continue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</w:tr>
    </w:tbl>
    <w:p>
      <w:pPr>
        <w:jc w:val="both"/>
      </w:pPr>
    </w:p>
    <w:p>
      <w:bookmarkStart w:id="1" w:name="_GoBack"/>
      <w:bookmarkEnd w:id="1"/>
    </w:p>
    <w:sectPr>
      <w:footerReference r:id="rId3" w:type="default"/>
      <w:pgSz w:w="11906" w:h="16838"/>
      <w:pgMar w:top="1701" w:right="1417" w:bottom="1701" w:left="141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roman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BYAAABkcnMvUEsBAhQAFAAA&#10;AAgAh07iQLNJWO7QAAAABQEAAA8AAAAAAAAAAQAgAAAAOAAAAGRycy9kb3ducmV2LnhtbFBLAQIU&#10;ABQAAAAIAIdO4kAfuQZdyQIAAOwFAAAOAAAAAAAAAAEAIAAAADUBAABkcnMvZTJvRG9jLnhtbFBL&#10;BQYAAAAABgAGAFkBAABw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noPunctuationKerning w:val="true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460"/>
    <w:rsid w:val="00084BB7"/>
    <w:rsid w:val="0009357C"/>
    <w:rsid w:val="000A06FB"/>
    <w:rsid w:val="000C4460"/>
    <w:rsid w:val="00144B47"/>
    <w:rsid w:val="001B1D35"/>
    <w:rsid w:val="001D799F"/>
    <w:rsid w:val="00330D95"/>
    <w:rsid w:val="003744B1"/>
    <w:rsid w:val="00391A0C"/>
    <w:rsid w:val="003F2551"/>
    <w:rsid w:val="00475F44"/>
    <w:rsid w:val="00562D98"/>
    <w:rsid w:val="0057224B"/>
    <w:rsid w:val="006610D3"/>
    <w:rsid w:val="00672C44"/>
    <w:rsid w:val="006901D5"/>
    <w:rsid w:val="006C5E8B"/>
    <w:rsid w:val="00707165"/>
    <w:rsid w:val="00710C43"/>
    <w:rsid w:val="007413BC"/>
    <w:rsid w:val="007772EB"/>
    <w:rsid w:val="00821DDB"/>
    <w:rsid w:val="008D2233"/>
    <w:rsid w:val="00964F3E"/>
    <w:rsid w:val="009F136F"/>
    <w:rsid w:val="00A4193E"/>
    <w:rsid w:val="00B41404"/>
    <w:rsid w:val="00B60292"/>
    <w:rsid w:val="00BF266F"/>
    <w:rsid w:val="00BF6E60"/>
    <w:rsid w:val="00C146B3"/>
    <w:rsid w:val="00D207E9"/>
    <w:rsid w:val="00D45694"/>
    <w:rsid w:val="00DC2F22"/>
    <w:rsid w:val="00E91D71"/>
    <w:rsid w:val="00EB2659"/>
    <w:rsid w:val="00F05D00"/>
    <w:rsid w:val="00F35EB1"/>
    <w:rsid w:val="00F765A3"/>
    <w:rsid w:val="00FA6583"/>
    <w:rsid w:val="7E7F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msonormal"/>
    <w:basedOn w:val="1"/>
    <w:qFormat/>
    <w:uiPriority w:val="99"/>
    <w:pPr>
      <w:spacing w:before="100" w:beforeAutospacing="1" w:after="100" w:afterAutospacing="1"/>
    </w:pPr>
  </w:style>
  <w:style w:type="character" w:customStyle="1" w:styleId="9">
    <w:name w:val="页眉 字符"/>
    <w:basedOn w:val="7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455</Characters>
  <Lines>3</Lines>
  <Paragraphs>1</Paragraphs>
  <TotalTime>1</TotalTime>
  <ScaleCrop>false</ScaleCrop>
  <LinksUpToDate>false</LinksUpToDate>
  <CharactersWithSpaces>533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2021-10-09T19:38:00Z</dcterms:created>
  <dc:creator>2013143581@qq.com</dc:creator>
  <cp:lastModifiedBy>提案委韦颖华</cp:lastModifiedBy>
  <dcterms:modified xsi:type="dcterms:W3CDTF">2024-01-30T10:36:20Z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