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CellSpacing w:w="15" w:type="dxa"/>
        <w:tblInd w:w="0" w:type="dxa"/>
        <w:tblLayout w:type="autofit"/>
        <w:tblCellMar>
          <w:top w:w="0" w:type="dxa"/>
          <w:left w:w="0" w:type="dxa"/>
          <w:bottom w:w="0" w:type="dxa"/>
          <w:right w:w="0" w:type="dxa"/>
        </w:tblCellMar>
      </w:tblPr>
      <w:tblGrid>
        <w:gridCol w:w="1566"/>
        <w:gridCol w:w="2089"/>
        <w:gridCol w:w="1552"/>
        <w:gridCol w:w="1373"/>
        <w:gridCol w:w="2552"/>
      </w:tblGrid>
      <w:tr>
        <w:tblPrEx>
          <w:tblCellMar>
            <w:top w:w="0" w:type="dxa"/>
            <w:left w:w="0" w:type="dxa"/>
            <w:bottom w:w="0" w:type="dxa"/>
            <w:right w:w="0" w:type="dxa"/>
          </w:tblCellMar>
        </w:tblPrEx>
        <w:trPr>
          <w:tblCellSpacing w:w="15" w:type="dxa"/>
        </w:trPr>
        <w:tc>
          <w:tcPr>
            <w:tcW w:w="0" w:type="auto"/>
            <w:gridSpan w:val="5"/>
            <w:vAlign w:val="center"/>
          </w:tcPr>
          <w:p>
            <w:pPr>
              <w:spacing w:line="600" w:lineRule="atLeast"/>
              <w:jc w:val="center"/>
              <w:rPr>
                <w:rFonts w:ascii="方正小标宋简体" w:eastAsia="方正小标宋简体"/>
                <w:sz w:val="44"/>
                <w:szCs w:val="44"/>
              </w:rPr>
            </w:pPr>
            <w:r>
              <w:rPr>
                <w:rFonts w:hint="eastAsia" w:ascii="方正小标宋简体" w:eastAsia="方正小标宋简体"/>
                <w:color w:val="FF0000"/>
                <w:sz w:val="44"/>
                <w:szCs w:val="44"/>
              </w:rPr>
              <w:t>政协柳州市十三届四次会议第015号提案</w:t>
            </w:r>
            <w:r>
              <w:rPr>
                <w:rFonts w:hint="eastAsia" w:ascii="方正小标宋简体" w:eastAsia="方正小标宋简体"/>
                <w:sz w:val="44"/>
                <w:szCs w:val="44"/>
              </w:rPr>
              <w:t xml:space="preserve"> </w:t>
            </w:r>
          </w:p>
        </w:tc>
      </w:tr>
      <w:tr>
        <w:tblPrEx>
          <w:tblCellMar>
            <w:top w:w="0" w:type="dxa"/>
            <w:left w:w="0" w:type="dxa"/>
            <w:bottom w:w="0" w:type="dxa"/>
            <w:right w:w="0" w:type="dxa"/>
          </w:tblCellMar>
        </w:tblPrEx>
        <w:trPr>
          <w:tblCellSpacing w:w="15" w:type="dxa"/>
        </w:trPr>
        <w:tc>
          <w:tcPr>
            <w:tcW w:w="850" w:type="pct"/>
            <w:tcBorders>
              <w:top w:val="single" w:color="000000" w:sz="6" w:space="0"/>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hint="eastAsia" w:ascii="黑体" w:hAnsi="黑体" w:eastAsia="黑体"/>
                <w:sz w:val="28"/>
                <w:szCs w:val="28"/>
              </w:rPr>
            </w:pPr>
            <w:r>
              <w:rPr>
                <w:rFonts w:hint="eastAsia" w:ascii="黑体" w:hAnsi="黑体" w:eastAsia="黑体"/>
                <w:sz w:val="28"/>
                <w:szCs w:val="28"/>
              </w:rPr>
              <w:t>案 由</w:t>
            </w:r>
          </w:p>
          <w:p>
            <w:pPr>
              <w:jc w:val="center"/>
              <w:rPr>
                <w:rFonts w:ascii="黑体" w:hAnsi="黑体" w:eastAsia="黑体"/>
                <w:sz w:val="28"/>
                <w:szCs w:val="28"/>
              </w:rPr>
            </w:pPr>
            <w:r>
              <w:rPr>
                <w:rFonts w:hint="eastAsia" w:ascii="黑体" w:hAnsi="黑体" w:eastAsia="黑体"/>
                <w:sz w:val="28"/>
                <w:szCs w:val="28"/>
              </w:rPr>
              <w:t xml:space="preserve">(标题) </w:t>
            </w:r>
          </w:p>
        </w:tc>
        <w:tc>
          <w:tcPr>
            <w:tcW w:w="0" w:type="auto"/>
            <w:gridSpan w:val="4"/>
            <w:tcBorders>
              <w:top w:val="single" w:color="000000" w:sz="6" w:space="0"/>
              <w:left w:val="nil"/>
              <w:bottom w:val="single" w:color="000000" w:sz="6" w:space="0"/>
              <w:right w:val="single" w:color="000000" w:sz="6" w:space="0"/>
            </w:tcBorders>
            <w:tcMar>
              <w:top w:w="150" w:type="dxa"/>
              <w:left w:w="150" w:type="dxa"/>
              <w:bottom w:w="150" w:type="dxa"/>
              <w:right w:w="150" w:type="dxa"/>
            </w:tcMar>
            <w:vAlign w:val="center"/>
          </w:tcPr>
          <w:p>
            <w:pPr>
              <w:spacing w:line="375" w:lineRule="atLeast"/>
              <w:rPr>
                <w:rFonts w:ascii="仿宋" w:hAnsi="仿宋" w:eastAsia="仿宋"/>
                <w:sz w:val="28"/>
                <w:szCs w:val="28"/>
              </w:rPr>
            </w:pPr>
            <w:r>
              <w:rPr>
                <w:rFonts w:hint="eastAsia" w:ascii="仿宋" w:hAnsi="仿宋" w:eastAsia="仿宋"/>
                <w:sz w:val="28"/>
                <w:szCs w:val="28"/>
              </w:rPr>
              <w:t>关于进一步优化区域营商环境 助力我市医疗器械企业科技创新发展的建议</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提案者 </w:t>
            </w:r>
          </w:p>
        </w:tc>
        <w:tc>
          <w:tcPr>
            <w:tcW w:w="11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spacing w:line="375" w:lineRule="atLeast"/>
              <w:jc w:val="center"/>
              <w:rPr>
                <w:rFonts w:ascii="仿宋" w:hAnsi="仿宋" w:eastAsia="仿宋"/>
                <w:sz w:val="28"/>
                <w:szCs w:val="28"/>
              </w:rPr>
            </w:pPr>
            <w:bookmarkStart w:id="0" w:name="_Hlk84699208"/>
            <w:r>
              <w:rPr>
                <w:rFonts w:hint="eastAsia" w:ascii="仿宋" w:hAnsi="仿宋" w:eastAsia="仿宋"/>
                <w:sz w:val="28"/>
                <w:szCs w:val="28"/>
              </w:rPr>
              <w:t>农工党</w:t>
            </w:r>
            <w:bookmarkEnd w:id="0"/>
          </w:p>
        </w:tc>
        <w:tc>
          <w:tcPr>
            <w:tcW w:w="850" w:type="pct"/>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联系电话 </w:t>
            </w:r>
          </w:p>
        </w:tc>
        <w:tc>
          <w:tcPr>
            <w:tcW w:w="0" w:type="auto"/>
            <w:gridSpan w:val="2"/>
            <w:tcBorders>
              <w:top w:val="nil"/>
              <w:left w:val="nil"/>
              <w:bottom w:val="single" w:color="000000" w:sz="6" w:space="0"/>
              <w:right w:val="single" w:color="000000" w:sz="6" w:space="0"/>
            </w:tcBorders>
            <w:tcMar>
              <w:top w:w="150" w:type="dxa"/>
              <w:left w:w="0" w:type="dxa"/>
              <w:bottom w:w="150" w:type="dxa"/>
              <w:right w:w="0" w:type="dxa"/>
            </w:tcMar>
            <w:vAlign w:val="center"/>
          </w:tcPr>
          <w:p>
            <w:pPr>
              <w:jc w:val="center"/>
              <w:rPr>
                <w:rFonts w:ascii="仿宋" w:hAnsi="仿宋" w:eastAsia="仿宋"/>
                <w:sz w:val="28"/>
                <w:szCs w:val="28"/>
              </w:rPr>
            </w:pPr>
            <w:r>
              <w:rPr>
                <w:rFonts w:hint="eastAsia" w:ascii="仿宋" w:hAnsi="仿宋" w:eastAsia="仿宋"/>
                <w:sz w:val="28"/>
                <w:szCs w:val="28"/>
              </w:rPr>
              <w:t xml:space="preserve">2811265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单位及职务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wordWrap w:val="0"/>
              <w:spacing w:line="375" w:lineRule="atLeast"/>
              <w:rPr>
                <w:rFonts w:ascii="仿宋" w:hAnsi="仿宋" w:eastAsia="仿宋"/>
                <w:sz w:val="28"/>
                <w:szCs w:val="28"/>
              </w:rPr>
            </w:pP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地址及邮编 </w:t>
            </w:r>
          </w:p>
        </w:tc>
        <w:tc>
          <w:tcPr>
            <w:tcW w:w="0" w:type="auto"/>
            <w:gridSpan w:val="4"/>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850" w:type="pct"/>
            <w:tcBorders>
              <w:top w:val="nil"/>
              <w:left w:val="single" w:color="000000" w:sz="6" w:space="0"/>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是否涉密 </w:t>
            </w:r>
          </w:p>
        </w:tc>
        <w:tc>
          <w:tcPr>
            <w:tcW w:w="0" w:type="auto"/>
            <w:gridSpan w:val="2"/>
            <w:tcBorders>
              <w:top w:val="nil"/>
              <w:left w:val="nil"/>
              <w:bottom w:val="single" w:color="000000" w:sz="6" w:space="0"/>
              <w:right w:val="single" w:color="000000" w:sz="6" w:space="0"/>
            </w:tcBorders>
            <w:tcMar>
              <w:top w:w="300" w:type="dxa"/>
              <w:left w:w="150" w:type="dxa"/>
              <w:bottom w:w="30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否 </w:t>
            </w:r>
          </w:p>
        </w:tc>
        <w:tc>
          <w:tcPr>
            <w:tcW w:w="750" w:type="pct"/>
            <w:tcBorders>
              <w:top w:val="nil"/>
              <w:left w:val="nil"/>
              <w:bottom w:val="single" w:color="000000" w:sz="6" w:space="0"/>
              <w:right w:val="single" w:color="000000" w:sz="6" w:space="0"/>
            </w:tcBorders>
            <w:tcMar>
              <w:top w:w="300" w:type="dxa"/>
              <w:left w:w="0" w:type="dxa"/>
              <w:bottom w:w="30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是否公开 </w:t>
            </w:r>
          </w:p>
        </w:tc>
        <w:tc>
          <w:tcPr>
            <w:tcW w:w="0" w:type="auto"/>
            <w:tcBorders>
              <w:top w:val="nil"/>
              <w:left w:val="nil"/>
              <w:bottom w:val="single" w:color="000000" w:sz="6" w:space="0"/>
              <w:right w:val="single" w:color="000000" w:sz="6" w:space="0"/>
            </w:tcBorders>
            <w:tcMar>
              <w:top w:w="300" w:type="dxa"/>
              <w:left w:w="120" w:type="dxa"/>
              <w:bottom w:w="300" w:type="dxa"/>
              <w:right w:w="120" w:type="dxa"/>
            </w:tcMar>
            <w:vAlign w:val="center"/>
          </w:tcPr>
          <w:p>
            <w:pPr>
              <w:rPr>
                <w:rFonts w:ascii="仿宋" w:hAnsi="仿宋" w:eastAsia="仿宋"/>
                <w:sz w:val="28"/>
                <w:szCs w:val="28"/>
              </w:rPr>
            </w:pPr>
            <w:r>
              <w:rPr>
                <w:rFonts w:hint="eastAsia" w:ascii="仿宋" w:hAnsi="仿宋" w:eastAsia="仿宋"/>
                <w:sz w:val="28"/>
                <w:szCs w:val="28"/>
              </w:rPr>
              <w:t xml:space="preserve">是 </w:t>
            </w:r>
          </w:p>
        </w:tc>
      </w:tr>
      <w:tr>
        <w:tblPrEx>
          <w:tblCellMar>
            <w:top w:w="0" w:type="dxa"/>
            <w:left w:w="0" w:type="dxa"/>
            <w:bottom w:w="0" w:type="dxa"/>
            <w:right w:w="0" w:type="dxa"/>
          </w:tblCellMar>
        </w:tblPrEx>
        <w:trPr>
          <w:tblCellSpacing w:w="15" w:type="dxa"/>
        </w:trPr>
        <w:tc>
          <w:tcPr>
            <w:tcW w:w="850" w:type="pct"/>
            <w:vMerge w:val="restart"/>
            <w:tcBorders>
              <w:top w:val="nil"/>
              <w:left w:val="single" w:color="000000" w:sz="6" w:space="0"/>
              <w:bottom w:val="single" w:color="000000" w:sz="6" w:space="0"/>
              <w:right w:val="single" w:color="000000" w:sz="6" w:space="0"/>
            </w:tcBorders>
            <w:tcMar>
              <w:top w:w="150" w:type="dxa"/>
              <w:left w:w="0" w:type="dxa"/>
              <w:bottom w:w="150" w:type="dxa"/>
              <w:right w:w="0" w:type="dxa"/>
            </w:tcMar>
            <w:vAlign w:val="center"/>
          </w:tcPr>
          <w:p>
            <w:pPr>
              <w:jc w:val="center"/>
              <w:rPr>
                <w:rFonts w:ascii="黑体" w:hAnsi="黑体" w:eastAsia="黑体"/>
                <w:sz w:val="28"/>
                <w:szCs w:val="28"/>
              </w:rPr>
            </w:pPr>
            <w:r>
              <w:rPr>
                <w:rFonts w:hint="eastAsia" w:ascii="黑体" w:hAnsi="黑体" w:eastAsia="黑体"/>
                <w:sz w:val="28"/>
                <w:szCs w:val="28"/>
              </w:rPr>
              <w:t xml:space="preserve">办理意见 </w:t>
            </w:r>
          </w:p>
        </w:tc>
        <w:tc>
          <w:tcPr>
            <w:tcW w:w="1100" w:type="pct"/>
            <w:tcBorders>
              <w:top w:val="nil"/>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主办单位 </w:t>
            </w:r>
          </w:p>
        </w:tc>
        <w:tc>
          <w:tcPr>
            <w:tcW w:w="0" w:type="auto"/>
            <w:gridSpan w:val="3"/>
            <w:tcBorders>
              <w:top w:val="nil"/>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vMerge w:val="continue"/>
            <w:tcBorders>
              <w:top w:val="nil"/>
              <w:left w:val="single" w:color="000000" w:sz="6" w:space="0"/>
              <w:bottom w:val="nil"/>
              <w:right w:val="single" w:color="000000" w:sz="6" w:space="0"/>
            </w:tcBorders>
            <w:vAlign w:val="center"/>
          </w:tcPr>
          <w:p>
            <w:pPr>
              <w:rPr>
                <w:rFonts w:ascii="黑体" w:hAnsi="黑体" w:eastAsia="黑体"/>
                <w:sz w:val="28"/>
                <w:szCs w:val="28"/>
              </w:rPr>
            </w:pPr>
          </w:p>
        </w:tc>
        <w:tc>
          <w:tcPr>
            <w:tcW w:w="1100" w:type="pct"/>
            <w:tcBorders>
              <w:top w:val="nil"/>
              <w:left w:val="nil"/>
              <w:bottom w:val="nil"/>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r>
              <w:rPr>
                <w:rFonts w:hint="eastAsia" w:ascii="仿宋" w:hAnsi="仿宋" w:eastAsia="仿宋"/>
                <w:sz w:val="28"/>
                <w:szCs w:val="28"/>
              </w:rPr>
              <w:t xml:space="preserve">协办单位 </w:t>
            </w:r>
          </w:p>
        </w:tc>
        <w:tc>
          <w:tcPr>
            <w:tcW w:w="0" w:type="auto"/>
            <w:gridSpan w:val="3"/>
            <w:tcBorders>
              <w:top w:val="nil"/>
              <w:left w:val="nil"/>
              <w:bottom w:val="nil"/>
              <w:right w:val="single" w:color="000000" w:sz="6" w:space="0"/>
            </w:tcBorders>
            <w:tcMar>
              <w:top w:w="150" w:type="dxa"/>
              <w:left w:w="150" w:type="dxa"/>
              <w:bottom w:w="150" w:type="dxa"/>
              <w:right w:w="150" w:type="dxa"/>
            </w:tcMar>
            <w:vAlign w:val="center"/>
          </w:tcPr>
          <w:p>
            <w:pPr>
              <w:rPr>
                <w:rFonts w:ascii="仿宋" w:hAnsi="仿宋" w:eastAsia="仿宋"/>
                <w:sz w:val="28"/>
                <w:szCs w:val="28"/>
              </w:rPr>
            </w:pPr>
            <w:r>
              <w:rPr>
                <w:rFonts w:hint="eastAsia" w:ascii="仿宋" w:hAnsi="仿宋" w:eastAsia="仿宋"/>
                <w:sz w:val="28"/>
                <w:szCs w:val="28"/>
              </w:rPr>
              <w:t xml:space="preserve"> </w:t>
            </w:r>
          </w:p>
        </w:tc>
      </w:tr>
      <w:tr>
        <w:tblPrEx>
          <w:tblCellMar>
            <w:top w:w="0" w:type="dxa"/>
            <w:left w:w="0" w:type="dxa"/>
            <w:bottom w:w="0" w:type="dxa"/>
            <w:right w:w="0" w:type="dxa"/>
          </w:tblCellMar>
        </w:tblPrEx>
        <w:trPr>
          <w:tblCellSpacing w:w="15" w:type="dxa"/>
        </w:trPr>
        <w:tc>
          <w:tcPr>
            <w:tcW w:w="0" w:type="auto"/>
            <w:tcBorders>
              <w:top w:val="nil"/>
              <w:left w:val="single" w:color="000000" w:sz="6" w:space="0"/>
              <w:bottom w:val="single" w:color="auto" w:sz="4" w:space="0"/>
              <w:right w:val="single" w:color="000000" w:sz="6" w:space="0"/>
            </w:tcBorders>
            <w:vAlign w:val="center"/>
          </w:tcPr>
          <w:p>
            <w:pPr>
              <w:jc w:val="center"/>
              <w:rPr>
                <w:rFonts w:ascii="黑体" w:hAnsi="黑体" w:eastAsia="黑体"/>
                <w:sz w:val="28"/>
                <w:szCs w:val="28"/>
              </w:rPr>
            </w:pPr>
            <w:r>
              <w:rPr>
                <w:rFonts w:hint="eastAsia" w:ascii="黑体" w:hAnsi="黑体" w:eastAsia="黑体"/>
                <w:sz w:val="28"/>
                <w:szCs w:val="28"/>
              </w:rPr>
              <w:t>提案联系人</w:t>
            </w:r>
          </w:p>
        </w:tc>
        <w:tc>
          <w:tcPr>
            <w:tcW w:w="1100" w:type="pct"/>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jc w:val="center"/>
              <w:rPr>
                <w:rFonts w:ascii="仿宋" w:hAnsi="仿宋" w:eastAsia="仿宋"/>
                <w:sz w:val="28"/>
                <w:szCs w:val="28"/>
              </w:rPr>
            </w:pPr>
          </w:p>
        </w:tc>
        <w:tc>
          <w:tcPr>
            <w:tcW w:w="0" w:type="auto"/>
            <w:gridSpan w:val="3"/>
            <w:tcBorders>
              <w:top w:val="single" w:color="auto" w:sz="4" w:space="0"/>
              <w:left w:val="nil"/>
              <w:bottom w:val="single" w:color="000000" w:sz="6" w:space="0"/>
              <w:right w:val="single" w:color="000000" w:sz="6" w:space="0"/>
            </w:tcBorders>
            <w:tcMar>
              <w:top w:w="150" w:type="dxa"/>
              <w:left w:w="150" w:type="dxa"/>
              <w:bottom w:w="150" w:type="dxa"/>
              <w:right w:w="150" w:type="dxa"/>
            </w:tcMar>
            <w:vAlign w:val="center"/>
          </w:tcPr>
          <w:p>
            <w:pPr>
              <w:rPr>
                <w:rFonts w:ascii="仿宋" w:hAnsi="仿宋" w:eastAsia="仿宋"/>
                <w:sz w:val="28"/>
                <w:szCs w:val="28"/>
              </w:rPr>
            </w:pPr>
          </w:p>
        </w:tc>
      </w:tr>
    </w:tbl>
    <w:p>
      <w:pPr>
        <w:rPr>
          <w:vanish/>
        </w:rPr>
      </w:pPr>
    </w:p>
    <w:tbl>
      <w:tblPr>
        <w:tblStyle w:val="5"/>
        <w:tblW w:w="5000" w:type="pct"/>
        <w:tblCellSpacing w:w="15" w:type="dxa"/>
        <w:tblInd w:w="0" w:type="dxa"/>
        <w:tblLayout w:type="autofit"/>
        <w:tblCellMar>
          <w:top w:w="0" w:type="dxa"/>
          <w:left w:w="0" w:type="dxa"/>
          <w:bottom w:w="0" w:type="dxa"/>
          <w:right w:w="0" w:type="dxa"/>
        </w:tblCellMar>
      </w:tblPr>
      <w:tblGrid>
        <w:gridCol w:w="3920"/>
        <w:gridCol w:w="4203"/>
        <w:gridCol w:w="100"/>
        <w:gridCol w:w="909"/>
      </w:tblGrid>
      <w:tr>
        <w:tblPrEx>
          <w:tblCellMar>
            <w:top w:w="0" w:type="dxa"/>
            <w:left w:w="0" w:type="dxa"/>
            <w:bottom w:w="0" w:type="dxa"/>
            <w:right w:w="0" w:type="dxa"/>
          </w:tblCellMar>
        </w:tblPrEx>
        <w:trPr>
          <w:tblCellSpacing w:w="15" w:type="dxa"/>
        </w:trPr>
        <w:tc>
          <w:tcPr>
            <w:tcW w:w="0" w:type="auto"/>
            <w:gridSpan w:val="4"/>
            <w:tcMar>
              <w:top w:w="300" w:type="dxa"/>
              <w:left w:w="0" w:type="dxa"/>
              <w:bottom w:w="0" w:type="dxa"/>
              <w:right w:w="0" w:type="dxa"/>
            </w:tcMar>
            <w:vAlign w:val="center"/>
          </w:tcPr>
          <w:p>
            <w:pPr>
              <w:spacing w:line="525" w:lineRule="atLeast"/>
              <w:jc w:val="center"/>
              <w:rPr>
                <w:rFonts w:ascii="方正小标宋简体" w:eastAsia="方正小标宋简体"/>
                <w:sz w:val="44"/>
                <w:szCs w:val="44"/>
              </w:rPr>
            </w:pPr>
            <w:r>
              <w:rPr>
                <w:rFonts w:hint="eastAsia" w:ascii="方正小标宋简体" w:eastAsia="方正小标宋简体"/>
                <w:sz w:val="44"/>
                <w:szCs w:val="44"/>
              </w:rPr>
              <w:t xml:space="preserve">联 名 者 </w:t>
            </w:r>
          </w:p>
        </w:tc>
      </w:tr>
      <w:tr>
        <w:tblPrEx>
          <w:tblCellMar>
            <w:top w:w="0" w:type="dxa"/>
            <w:left w:w="0" w:type="dxa"/>
            <w:bottom w:w="0" w:type="dxa"/>
            <w:right w:w="0" w:type="dxa"/>
          </w:tblCellMar>
        </w:tblPrEx>
        <w:trPr>
          <w:tblCellSpacing w:w="15" w:type="dxa"/>
        </w:trPr>
        <w:tc>
          <w:tcPr>
            <w:tcW w:w="21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ordWrap w:val="0"/>
              <w:jc w:val="center"/>
              <w:rPr>
                <w:rFonts w:ascii="仿宋" w:hAnsi="仿宋" w:eastAsia="仿宋"/>
                <w:sz w:val="28"/>
                <w:szCs w:val="28"/>
              </w:rPr>
            </w:pPr>
            <w:r>
              <w:rPr>
                <w:rFonts w:hint="eastAsia" w:ascii="仿宋" w:hAnsi="仿宋" w:eastAsia="仿宋"/>
                <w:sz w:val="28"/>
                <w:szCs w:val="28"/>
              </w:rPr>
              <w:t xml:space="preserve">联名者姓名 </w:t>
            </w:r>
          </w:p>
        </w:tc>
        <w:tc>
          <w:tcPr>
            <w:tcW w:w="2323" w:type="pct"/>
            <w:tcBorders>
              <w:top w:val="single" w:color="000000" w:sz="6" w:space="0"/>
              <w:left w:val="nil"/>
              <w:bottom w:val="single" w:color="000000" w:sz="6" w:space="0"/>
              <w:right w:val="single" w:color="000000" w:sz="6" w:space="0"/>
            </w:tcBorders>
            <w:tcMar>
              <w:top w:w="75" w:type="dxa"/>
              <w:left w:w="150" w:type="dxa"/>
              <w:bottom w:w="75" w:type="dxa"/>
              <w:right w:w="150" w:type="dxa"/>
            </w:tcMar>
            <w:vAlign w:val="center"/>
          </w:tcPr>
          <w:p>
            <w:pPr>
              <w:jc w:val="center"/>
              <w:rPr>
                <w:rFonts w:ascii="仿宋" w:hAnsi="仿宋" w:eastAsia="仿宋"/>
                <w:sz w:val="28"/>
                <w:szCs w:val="28"/>
              </w:rPr>
            </w:pPr>
            <w:r>
              <w:rPr>
                <w:rFonts w:hint="eastAsia" w:ascii="仿宋" w:hAnsi="仿宋" w:eastAsia="仿宋"/>
                <w:sz w:val="28"/>
                <w:szCs w:val="28"/>
              </w:rPr>
              <w:t>联系方式</w:t>
            </w:r>
          </w:p>
        </w:tc>
        <w:tc>
          <w:tcPr>
            <w:tcW w:w="39" w:type="pct"/>
            <w:vAlign w:val="center"/>
          </w:tcPr>
          <w:p>
            <w:pPr>
              <w:rPr>
                <w:rFonts w:ascii="仿宋" w:hAnsi="仿宋" w:eastAsia="仿宋"/>
                <w:sz w:val="28"/>
                <w:szCs w:val="28"/>
              </w:rPr>
            </w:pPr>
          </w:p>
        </w:tc>
        <w:tc>
          <w:tcPr>
            <w:tcW w:w="0" w:type="auto"/>
            <w:vAlign w:val="center"/>
          </w:tcPr>
          <w:p>
            <w:pPr>
              <w:rPr>
                <w:rFonts w:ascii="Times New Roman" w:hAnsi="Times New Roman" w:eastAsia="Times New Roman" w:cs="Times New Roman"/>
                <w:sz w:val="20"/>
                <w:szCs w:val="20"/>
              </w:rPr>
            </w:pPr>
          </w:p>
        </w:tc>
      </w:tr>
    </w:tbl>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ascii="方正小标宋简体" w:eastAsia="方正小标宋简体"/>
          <w:sz w:val="36"/>
          <w:szCs w:val="36"/>
        </w:rPr>
      </w:pPr>
      <w:r>
        <w:rPr>
          <w:rFonts w:hint="eastAsia"/>
        </w:rPr>
        <w:br w:type="page"/>
      </w:r>
      <w:r>
        <w:rPr>
          <w:rFonts w:hint="eastAsia" w:ascii="方正小标宋简体" w:eastAsia="方正小标宋简体"/>
          <w:sz w:val="36"/>
          <w:szCs w:val="36"/>
        </w:rPr>
        <w:t>关于进一步优化区域营商环境 助力我市医疗器械企业科技创新发展的建议</w:t>
      </w:r>
    </w:p>
    <w:p>
      <w:pPr>
        <w:pStyle w:val="4"/>
        <w:spacing w:line="600" w:lineRule="atLeast"/>
        <w:jc w:val="center"/>
        <w:rPr>
          <w:rFonts w:ascii="楷体" w:hAnsi="楷体" w:eastAsia="楷体"/>
          <w:sz w:val="30"/>
          <w:szCs w:val="30"/>
        </w:rPr>
      </w:pPr>
      <w:r>
        <w:rPr>
          <w:rFonts w:hint="eastAsia" w:ascii="楷体" w:hAnsi="楷体" w:eastAsia="楷体"/>
          <w:sz w:val="30"/>
          <w:szCs w:val="30"/>
        </w:rPr>
        <w:t>提案者 农工党</w:t>
      </w:r>
    </w:p>
    <w:p>
      <w:pPr>
        <w:pStyle w:val="4"/>
        <w:spacing w:before="0" w:beforeAutospacing="0" w:after="0" w:afterAutospacing="0" w:line="558" w:lineRule="atLeast"/>
        <w:ind w:firstLine="560" w:firstLineChars="200"/>
        <w:rPr>
          <w:sz w:val="28"/>
          <w:szCs w:val="28"/>
        </w:rPr>
      </w:pPr>
    </w:p>
    <w:p>
      <w:pPr>
        <w:pStyle w:val="4"/>
        <w:spacing w:before="0" w:beforeAutospacing="0" w:after="0" w:afterAutospacing="0" w:line="558" w:lineRule="atLeast"/>
        <w:ind w:firstLine="560" w:firstLineChars="200"/>
        <w:jc w:val="both"/>
        <w:rPr>
          <w:sz w:val="28"/>
          <w:szCs w:val="28"/>
        </w:rPr>
      </w:pPr>
      <w:r>
        <w:rPr>
          <w:rFonts w:hint="eastAsia"/>
          <w:sz w:val="28"/>
          <w:szCs w:val="28"/>
        </w:rPr>
        <w:t>案由：近年来，我市紧抓生物医药创新转型升级契机，不断加大引进培育力度，逐步形成了以柳药集团、广西金嗓子、馨海药业等一批高新技术企业创新引领发展的新局面。然而，目前柳州医疗器械企业发展还存在以下一些问题：一是柳州医疗器械产业链尚不成熟，“抱团”发展融合度低。一款医疗器械产品从研发到量产，投入大周期长，所以医疗器械企业不仅需要寻找质优价廉的上游供应商以降低生产成本，而且依托精准渠道和平台对产品宣传推广。虽然柳州是全国老牌制造业基地，与医疗器械行业配套的供应商却较少。二是产学研结合紧密度不足，“卡脖子”问题突破周期长。医疗器械产业是高新技术密集型产业，一方面需要具备较强工程学和必要医学基础知识的复合型人才，另一方面需要企业与科研院所开展横向合作促进技术迭代革新。但目前柳州的产学研合作教育模式仍在探索阶段，企业引才、留才难度较大，无法与企业初衷相匹配。三是企业资金流转壁垒连联。“回款难”导致医疗器械企业长期面临现金流不畅，科技创新不断受阻。同时，一些企业在寻求外部资本融资过程中，往往因为规模小、销售额难以测算等原因被金融机构拒之门外。待企业希望通过设立员工持股平台来筹资和激励团队时，又碰到金融监管部门对平台设置了前置审批流程，地方税务部门对于员工持股平台减持所取得款项税率未给予明确认定等种种问题。</w:t>
      </w:r>
    </w:p>
    <w:p>
      <w:pPr>
        <w:pStyle w:val="4"/>
        <w:spacing w:before="0" w:beforeAutospacing="0" w:after="0" w:afterAutospacing="0" w:line="558" w:lineRule="atLeast"/>
        <w:ind w:firstLine="560" w:firstLineChars="200"/>
        <w:jc w:val="both"/>
        <w:rPr>
          <w:sz w:val="28"/>
          <w:szCs w:val="28"/>
        </w:rPr>
      </w:pPr>
      <w:r>
        <w:rPr>
          <w:rFonts w:hint="eastAsia"/>
          <w:sz w:val="28"/>
          <w:szCs w:val="28"/>
        </w:rPr>
        <w:t>建议：</w:t>
      </w:r>
    </w:p>
    <w:p>
      <w:pPr>
        <w:pStyle w:val="4"/>
        <w:spacing w:before="0" w:beforeAutospacing="0" w:after="0" w:afterAutospacing="0" w:line="558" w:lineRule="atLeast"/>
        <w:ind w:firstLine="560" w:firstLineChars="200"/>
        <w:jc w:val="both"/>
        <w:rPr>
          <w:sz w:val="28"/>
          <w:szCs w:val="28"/>
        </w:rPr>
      </w:pPr>
      <w:r>
        <w:rPr>
          <w:rFonts w:hint="eastAsia"/>
          <w:sz w:val="28"/>
          <w:szCs w:val="28"/>
        </w:rPr>
        <w:t>一、支持柳州医疗器械企业走出去参展，同时打造柳州本土医疗器械展会或合作论坛。以中国国际医疗器械博览会（CMEF）参展为例，一方面可由柳州地方政府/产业园征集区域内医疗器械企业需求后主动采购部分展位，再以联合展览的形式由多个企业分担展位费，或者以补贴形式给予参展医疗器械企业资金支持。更重要的是，利用柳州资源优势，由柳州市人民政府、鱼峰区工业园区牵头主办具有地方特色的医疗器械展会或合作论坛，着力吸引珠三角周边上游供应商和下游经销商/代理商参会，鼓励产业基金、科研院所和在柳职业院校参加专题讨论，促成医疗器械企业与其洽谈各类合作，对在展会和合作论坛现场达成的签约意向，由政府给予一定金额的奖励，促进产学研政金的相互融合，从而打造良好的医疗器械生态圈。</w:t>
      </w:r>
    </w:p>
    <w:p>
      <w:pPr>
        <w:pStyle w:val="4"/>
        <w:spacing w:before="0" w:beforeAutospacing="0" w:after="0" w:afterAutospacing="0" w:line="558" w:lineRule="atLeast"/>
        <w:ind w:firstLine="560" w:firstLineChars="200"/>
        <w:jc w:val="both"/>
        <w:rPr>
          <w:sz w:val="28"/>
          <w:szCs w:val="28"/>
        </w:rPr>
      </w:pPr>
      <w:r>
        <w:rPr>
          <w:rFonts w:hint="eastAsia"/>
          <w:sz w:val="28"/>
          <w:szCs w:val="28"/>
        </w:rPr>
        <w:t>二、加强体制改革并引入各类金融工具，有效帮助企业解决回款老大难问题。在《国家医疗保障局关于国家组织药品集中采购和使用试点医保配套措施的意见》（医保发【2019】18号）中早已明确要求落实医保基金预付政策，并要求医疗机构按照合同规定与企业及时结算，降低企业财务成本。所以，医保经办或采购机构与企业直接结算或预付款项为大势所趋，柳州亦应加强区域医疗系统体制改革，不断完善医疗器械采购管理配套政策措施。同时，可在采购环节即引入银行作为第三方在采购平台提供流动性融资（如30-60天免息信用贷款），并对企业在销售完成后形成的应收账款由银行或商业保理机构提供质押或保理等业务支持。</w:t>
      </w:r>
    </w:p>
    <w:p>
      <w:pPr>
        <w:pStyle w:val="4"/>
        <w:spacing w:before="0" w:beforeAutospacing="0" w:after="0" w:afterAutospacing="0" w:line="558" w:lineRule="atLeast"/>
        <w:ind w:firstLine="560" w:firstLineChars="200"/>
        <w:jc w:val="both"/>
        <w:rPr>
          <w:sz w:val="28"/>
          <w:szCs w:val="28"/>
        </w:rPr>
      </w:pPr>
      <w:r>
        <w:rPr>
          <w:rFonts w:hint="eastAsia"/>
          <w:sz w:val="28"/>
          <w:szCs w:val="28"/>
        </w:rPr>
        <w:t>三、进一步简政放权，打破区域壁垒。一方面，金融监管部门和市场监督部门应尽快取消对以有限合伙形式设立员工持股平台的前置审批流程，按照员工持股平台的类型、资金性质和设立地址等，实行属地管理，切实为企业谋便利。另一方面，招商部门和税务部门应研究并引入长三角区域其他先行城市的税收优惠政策，并参照对创投基金的特别待遇及已施行的相关文件，为有限合伙方式的员工持股平台制定类似文件明确税率。通过此举，不仅可避免税源和人才的流失，更能彰显柳州地区营商环境的优势，让企业更有归属感。</w:t>
      </w:r>
    </w:p>
    <w:p>
      <w:pPr>
        <w:pStyle w:val="4"/>
        <w:spacing w:before="0" w:beforeAutospacing="0" w:after="0" w:afterAutospacing="0" w:line="558" w:lineRule="atLeast"/>
        <w:rPr>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3402"/>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trPr>
        <w:tc>
          <w:tcPr>
            <w:tcW w:w="2268" w:type="dxa"/>
            <w:vMerge w:val="restart"/>
            <w:vAlign w:val="center"/>
          </w:tcPr>
          <w:p>
            <w:pPr>
              <w:jc w:val="center"/>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审查意见</w:t>
            </w:r>
          </w:p>
        </w:tc>
        <w:tc>
          <w:tcPr>
            <w:tcW w:w="3402" w:type="dxa"/>
            <w:vAlign w:val="center"/>
          </w:tcPr>
          <w:p>
            <w:pPr>
              <w:jc w:val="center"/>
              <w:rPr>
                <w:rFonts w:hint="eastAsia" w:ascii="黑体" w:hAnsi="黑体" w:eastAsia="黑体" w:cs="黑体"/>
                <w:sz w:val="28"/>
                <w:szCs w:val="28"/>
                <w:vertAlign w:val="baseline"/>
              </w:rPr>
            </w:pPr>
            <w:r>
              <w:rPr>
                <w:rFonts w:hint="eastAsia" w:ascii="方正小标宋简体" w:eastAsia="方正小标宋简体"/>
                <w:color w:val="FF0000"/>
                <w:sz w:val="52"/>
                <w:szCs w:val="52"/>
              </w:rPr>
              <w:t>立案</w:t>
            </w:r>
          </w:p>
        </w:tc>
        <w:tc>
          <w:tcPr>
            <w:tcW w:w="3402" w:type="dxa"/>
            <w:vMerge w:val="restart"/>
            <w:vAlign w:val="center"/>
          </w:tcPr>
          <w:p>
            <w:pPr>
              <w:jc w:val="center"/>
              <w:rPr>
                <w:rFonts w:hint="eastAsia" w:ascii="黑体" w:hAnsi="黑体" w:eastAsia="黑体" w:cs="黑体"/>
                <w:sz w:val="28"/>
                <w:szCs w:val="28"/>
                <w:vertAlign w:val="baseline"/>
              </w:rPr>
            </w:pPr>
            <w:r>
              <w:rPr>
                <w:rFonts w:hint="default"/>
              </w:rPr>
              <w:drawing>
                <wp:inline distT="0" distB="0" distL="114300" distR="114300">
                  <wp:extent cx="1522730" cy="1511935"/>
                  <wp:effectExtent l="0" t="0" r="1270" b="12065"/>
                  <wp:docPr id="4" name="图片 4" descr="微信图片_2022080815290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微信图片_20220808152900"/>
                          <pic:cNvPicPr>
                            <a:picLocks noChangeAspect="true"/>
                          </pic:cNvPicPr>
                        </pic:nvPicPr>
                        <pic:blipFill>
                          <a:blip r:embed="rId5">
                            <a:clrChange>
                              <a:clrFrom>
                                <a:srgbClr val="FFFFFF">
                                  <a:alpha val="100000"/>
                                </a:srgbClr>
                              </a:clrFrom>
                              <a:clrTo>
                                <a:srgbClr val="FFFFFF">
                                  <a:alpha val="100000"/>
                                  <a:alpha val="0"/>
                                </a:srgbClr>
                              </a:clrTo>
                            </a:clrChange>
                          </a:blip>
                          <a:stretch>
                            <a:fillRect/>
                          </a:stretch>
                        </pic:blipFill>
                        <pic:spPr>
                          <a:xfrm>
                            <a:off x="0" y="0"/>
                            <a:ext cx="1522730" cy="1511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2268" w:type="dxa"/>
            <w:vMerge w:val="continue"/>
            <w:vAlign w:val="center"/>
          </w:tcPr>
          <w:p>
            <w:pPr>
              <w:jc w:val="center"/>
            </w:pPr>
          </w:p>
        </w:tc>
        <w:tc>
          <w:tcPr>
            <w:tcW w:w="3402" w:type="dxa"/>
            <w:vAlign w:val="center"/>
          </w:tcPr>
          <w:p>
            <w:pPr>
              <w:jc w:val="center"/>
              <w:rPr>
                <w:rFonts w:hint="eastAsia" w:ascii="黑体" w:hAnsi="黑体" w:eastAsia="黑体" w:cs="黑体"/>
                <w:sz w:val="28"/>
                <w:szCs w:val="28"/>
                <w:vertAlign w:val="baseline"/>
              </w:rPr>
            </w:pPr>
            <w:r>
              <w:rPr>
                <w:rFonts w:hint="eastAsia" w:ascii="仿宋" w:hAnsi="仿宋" w:eastAsia="仿宋"/>
                <w:sz w:val="28"/>
                <w:szCs w:val="28"/>
              </w:rPr>
              <w:t>时间: 2024年01月</w:t>
            </w:r>
            <w:r>
              <w:rPr>
                <w:rFonts w:hint="eastAsia" w:ascii="仿宋" w:hAnsi="仿宋" w:eastAsia="仿宋"/>
                <w:sz w:val="28"/>
                <w:szCs w:val="28"/>
                <w:lang w:val="en-US" w:eastAsia="zh-CN"/>
              </w:rPr>
              <w:t>16</w:t>
            </w:r>
            <w:r>
              <w:rPr>
                <w:rFonts w:hint="eastAsia" w:ascii="仿宋" w:hAnsi="仿宋" w:eastAsia="仿宋"/>
                <w:sz w:val="28"/>
                <w:szCs w:val="28"/>
              </w:rPr>
              <w:t>日</w:t>
            </w:r>
          </w:p>
        </w:tc>
        <w:tc>
          <w:tcPr>
            <w:tcW w:w="3402" w:type="dxa"/>
            <w:vMerge w:val="continue"/>
            <w:vAlign w:val="center"/>
          </w:tcPr>
          <w:p>
            <w:pPr>
              <w:jc w:val="center"/>
              <w:rPr>
                <w:rFonts w:hint="eastAsia" w:ascii="黑体" w:hAnsi="黑体" w:eastAsia="黑体" w:cs="黑体"/>
                <w:sz w:val="28"/>
                <w:szCs w:val="28"/>
                <w:vertAlign w:val="baseline"/>
              </w:rPr>
            </w:pPr>
          </w:p>
        </w:tc>
      </w:tr>
    </w:tbl>
    <w:p/>
    <w:p>
      <w:bookmarkStart w:id="1" w:name="_GoBack"/>
      <w:bookmarkEnd w:id="1"/>
    </w:p>
    <w:sectPr>
      <w:footerReference r:id="rId3" w:type="default"/>
      <w:pgSz w:w="11906" w:h="16838"/>
      <w:pgMar w:top="1701" w:right="1417" w:bottom="1701" w:left="1417" w:header="851" w:footer="992" w:gutter="0"/>
      <w:paperSrc/>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方正小标宋简体">
    <w:panose1 w:val="02000000000000000000"/>
    <w:charset w:val="86"/>
    <w:family w:val="roman"/>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noPunctuationKerning w:val="true"/>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460"/>
    <w:rsid w:val="00084BB7"/>
    <w:rsid w:val="0009357C"/>
    <w:rsid w:val="000A06FB"/>
    <w:rsid w:val="000C4460"/>
    <w:rsid w:val="00144B47"/>
    <w:rsid w:val="001B1D35"/>
    <w:rsid w:val="001D799F"/>
    <w:rsid w:val="00330D95"/>
    <w:rsid w:val="003744B1"/>
    <w:rsid w:val="00391A0C"/>
    <w:rsid w:val="003F2551"/>
    <w:rsid w:val="00475F44"/>
    <w:rsid w:val="00562D98"/>
    <w:rsid w:val="0057224B"/>
    <w:rsid w:val="006610D3"/>
    <w:rsid w:val="00672C44"/>
    <w:rsid w:val="006901D5"/>
    <w:rsid w:val="006C5E8B"/>
    <w:rsid w:val="00707165"/>
    <w:rsid w:val="00710C43"/>
    <w:rsid w:val="007413BC"/>
    <w:rsid w:val="007772EB"/>
    <w:rsid w:val="00821DDB"/>
    <w:rsid w:val="008D2233"/>
    <w:rsid w:val="00964F3E"/>
    <w:rsid w:val="009F136F"/>
    <w:rsid w:val="00A4193E"/>
    <w:rsid w:val="00B41404"/>
    <w:rsid w:val="00B60292"/>
    <w:rsid w:val="00BF266F"/>
    <w:rsid w:val="00BF6E60"/>
    <w:rsid w:val="00C146B3"/>
    <w:rsid w:val="00D207E9"/>
    <w:rsid w:val="00D45694"/>
    <w:rsid w:val="00DC2F22"/>
    <w:rsid w:val="00E91D71"/>
    <w:rsid w:val="00EB2659"/>
    <w:rsid w:val="00F05D00"/>
    <w:rsid w:val="00F35EB1"/>
    <w:rsid w:val="00F765A3"/>
    <w:rsid w:val="00FA6583"/>
    <w:rsid w:val="DEE75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msonormal"/>
    <w:basedOn w:val="1"/>
    <w:qFormat/>
    <w:uiPriority w:val="99"/>
    <w:pPr>
      <w:spacing w:before="100" w:beforeAutospacing="1" w:after="100" w:afterAutospacing="1"/>
    </w:pPr>
  </w:style>
  <w:style w:type="character" w:customStyle="1" w:styleId="9">
    <w:name w:val="页眉 字符"/>
    <w:basedOn w:val="7"/>
    <w:link w:val="3"/>
    <w:uiPriority w:val="99"/>
    <w:rPr>
      <w:rFonts w:ascii="宋体" w:hAnsi="宋体" w:eastAsia="宋体" w:cs="宋体"/>
      <w:sz w:val="18"/>
      <w:szCs w:val="18"/>
    </w:rPr>
  </w:style>
  <w:style w:type="character" w:customStyle="1" w:styleId="10">
    <w:name w:val="页脚 字符"/>
    <w:basedOn w:val="7"/>
    <w:link w:val="2"/>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Words>
  <Characters>455</Characters>
  <Lines>3</Lines>
  <Paragraphs>1</Paragraphs>
  <TotalTime>0</TotalTime>
  <ScaleCrop>false</ScaleCrop>
  <LinksUpToDate>false</LinksUpToDate>
  <CharactersWithSpaces>533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2021-10-09T19:38:00Z</dcterms:created>
  <dc:creator>2013143581@qq.com</dc:creator>
  <cp:lastModifiedBy>提案委韦颖华</cp:lastModifiedBy>
  <dcterms:modified xsi:type="dcterms:W3CDTF">2024-01-28T16:41:21Z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