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ascii="仿宋_GB2312"/>
          <w:b/>
          <w:color w:val="FF0000"/>
          <w:spacing w:val="100"/>
          <w:sz w:val="40"/>
        </w:rPr>
      </w:pPr>
      <w:bookmarkStart w:id="0" w:name="_GoBack"/>
      <w:bookmarkEnd w:id="0"/>
    </w:p>
    <w:p>
      <w:pPr>
        <w:spacing w:line="400" w:lineRule="exact"/>
        <w:ind w:firstLine="155" w:firstLineChars="49"/>
        <w:jc w:val="center"/>
        <w:rPr>
          <w:rFonts w:ascii="仿宋_GB2312"/>
          <w:color w:val="000000"/>
        </w:rPr>
      </w:pPr>
      <w:r>
        <w:rPr>
          <w:rFonts w:hint="eastAsia" w:ascii="仿宋_GB2312"/>
          <w:color w:val="000000"/>
        </w:rPr>
        <w:t>鱼政办发〔</w:t>
      </w:r>
      <w:r>
        <w:rPr>
          <w:rFonts w:ascii="仿宋_GB2312"/>
          <w:color w:val="000000"/>
        </w:rPr>
        <w:t>20</w:t>
      </w:r>
      <w:r>
        <w:rPr>
          <w:rFonts w:hint="eastAsia" w:ascii="仿宋_GB2312"/>
          <w:color w:val="000000"/>
          <w:lang w:val="en-US" w:eastAsia="zh-CN"/>
        </w:rPr>
        <w:t>23</w:t>
      </w:r>
      <w:r>
        <w:rPr>
          <w:rFonts w:hint="eastAsia" w:ascii="仿宋_GB2312"/>
          <w:color w:val="000000"/>
        </w:rPr>
        <w:t>〕</w:t>
      </w:r>
      <w:r>
        <w:rPr>
          <w:rFonts w:hint="eastAsia"/>
          <w:color w:val="000000"/>
          <w:spacing w:val="8"/>
          <w:szCs w:val="32"/>
          <w:lang w:val="en-US" w:eastAsia="zh-CN"/>
        </w:rPr>
        <w:t>10</w:t>
      </w:r>
      <w:r>
        <w:rPr>
          <w:rFonts w:hint="eastAsia" w:ascii="仿宋_GB2312"/>
          <w:color w:val="000000"/>
        </w:rPr>
        <w:t>号</w:t>
      </w:r>
    </w:p>
    <w:p>
      <w:pPr>
        <w:tabs>
          <w:tab w:val="center" w:pos="4613"/>
          <w:tab w:val="right" w:pos="9070"/>
        </w:tabs>
        <w:spacing w:line="400" w:lineRule="exact"/>
        <w:ind w:firstLine="155" w:firstLineChars="49"/>
        <w:jc w:val="left"/>
        <w:rPr>
          <w:rFonts w:ascii="仿宋_GB2312"/>
          <w:color w:val="FF0000"/>
        </w:rPr>
      </w:pPr>
      <w:r>
        <w:rPr>
          <w:rFonts w:ascii="仿宋_GB2312"/>
          <w:color w:val="FF0000"/>
        </w:rPr>
        <w:tab/>
      </w:r>
    </w:p>
    <w:p>
      <w:pPr>
        <w:spacing w:line="560" w:lineRule="exact"/>
        <w:jc w:val="center"/>
        <w:rPr>
          <w:snapToGrid w:val="0"/>
          <w:kern w:val="0"/>
          <w:szCs w:val="32"/>
        </w:rPr>
      </w:pPr>
    </w:p>
    <w:p>
      <w:pPr>
        <w:pStyle w:val="5"/>
        <w:spacing w:line="578" w:lineRule="exact"/>
        <w:jc w:val="center"/>
        <w:rPr>
          <w:rFonts w:eastAsia="方正小标宋简体"/>
          <w:bCs/>
          <w:spacing w:val="8"/>
          <w:sz w:val="44"/>
          <w:szCs w:val="44"/>
        </w:rPr>
      </w:pPr>
      <w:r>
        <w:rPr>
          <w:rFonts w:hint="eastAsia" w:eastAsia="方正小标宋简体"/>
          <w:bCs/>
          <w:spacing w:val="8"/>
          <w:sz w:val="44"/>
          <w:szCs w:val="44"/>
        </w:rPr>
        <w:t>鱼峰区人民政府办公室</w:t>
      </w:r>
    </w:p>
    <w:p>
      <w:pPr>
        <w:pStyle w:val="5"/>
        <w:spacing w:line="578" w:lineRule="exact"/>
        <w:jc w:val="center"/>
        <w:rPr>
          <w:rFonts w:hint="eastAsia" w:eastAsia="方正小标宋简体"/>
          <w:bCs/>
          <w:spacing w:val="8"/>
          <w:sz w:val="44"/>
          <w:szCs w:val="44"/>
          <w:lang w:val="en-US" w:eastAsia="zh-CN"/>
        </w:rPr>
      </w:pPr>
      <w:r>
        <w:rPr>
          <w:rFonts w:hint="eastAsia" w:eastAsia="方正小标宋简体"/>
          <w:bCs/>
          <w:spacing w:val="8"/>
          <w:sz w:val="44"/>
          <w:szCs w:val="44"/>
          <w:lang w:val="en-US" w:eastAsia="zh-CN"/>
        </w:rPr>
        <w:t>关于印发《鱼峰区实施乡村道路“三项工程”深化“四好农村路”高质量发展实施方案》</w:t>
      </w:r>
    </w:p>
    <w:p>
      <w:pPr>
        <w:pStyle w:val="5"/>
        <w:spacing w:line="578" w:lineRule="exact"/>
        <w:jc w:val="center"/>
        <w:rPr>
          <w:rFonts w:eastAsia="方正小标宋简体"/>
          <w:bCs/>
          <w:spacing w:val="8"/>
          <w:sz w:val="44"/>
          <w:szCs w:val="44"/>
        </w:rPr>
      </w:pPr>
      <w:r>
        <w:rPr>
          <w:rFonts w:hint="eastAsia" w:eastAsia="方正小标宋简体"/>
          <w:bCs/>
          <w:spacing w:val="8"/>
          <w:sz w:val="44"/>
          <w:szCs w:val="44"/>
          <w:lang w:val="en-US" w:eastAsia="zh-CN"/>
        </w:rPr>
        <w:t>的通知</w:t>
      </w:r>
    </w:p>
    <w:p>
      <w:pPr>
        <w:pStyle w:val="5"/>
        <w:keepNext w:val="0"/>
        <w:keepLines w:val="0"/>
        <w:pageBreakBefore w:val="0"/>
        <w:widowControl w:val="0"/>
        <w:kinsoku/>
        <w:wordWrap/>
        <w:overflowPunct/>
        <w:topLinePunct w:val="0"/>
        <w:bidi w:val="0"/>
        <w:snapToGrid/>
        <w:spacing w:line="530" w:lineRule="exact"/>
        <w:ind w:left="0" w:leftChars="0"/>
        <w:jc w:val="center"/>
        <w:textAlignment w:val="auto"/>
        <w:rPr>
          <w:rFonts w:eastAsia="黑体"/>
          <w:sz w:val="32"/>
          <w:szCs w:val="32"/>
        </w:rPr>
      </w:pPr>
    </w:p>
    <w:p>
      <w:pPr>
        <w:keepNext w:val="0"/>
        <w:keepLines w:val="0"/>
        <w:pageBreakBefore w:val="0"/>
        <w:widowControl w:val="0"/>
        <w:kinsoku/>
        <w:wordWrap/>
        <w:overflowPunct/>
        <w:topLinePunct w:val="0"/>
        <w:autoSpaceDE w:val="0"/>
        <w:autoSpaceDN w:val="0"/>
        <w:bidi w:val="0"/>
        <w:adjustRightInd w:val="0"/>
        <w:snapToGrid/>
        <w:spacing w:line="530" w:lineRule="exact"/>
        <w:ind w:left="0" w:leftChars="0"/>
        <w:textAlignment w:val="auto"/>
        <w:rPr>
          <w:spacing w:val="8"/>
          <w:kern w:val="0"/>
          <w:szCs w:val="32"/>
        </w:rPr>
      </w:pPr>
      <w:r>
        <w:rPr>
          <w:rFonts w:hint="eastAsia"/>
          <w:spacing w:val="8"/>
          <w:kern w:val="0"/>
          <w:szCs w:val="32"/>
        </w:rPr>
        <w:t>各镇人民政府、各</w:t>
      </w:r>
      <w:r>
        <w:rPr>
          <w:rFonts w:hint="eastAsia"/>
          <w:spacing w:val="8"/>
          <w:kern w:val="0"/>
          <w:szCs w:val="32"/>
          <w:lang w:eastAsia="zh-CN"/>
        </w:rPr>
        <w:t>有关</w:t>
      </w:r>
      <w:r>
        <w:rPr>
          <w:rFonts w:hint="eastAsia"/>
          <w:spacing w:val="8"/>
          <w:kern w:val="0"/>
          <w:szCs w:val="32"/>
        </w:rPr>
        <w:t>单位：</w:t>
      </w:r>
    </w:p>
    <w:p>
      <w:pPr>
        <w:keepNext w:val="0"/>
        <w:keepLines w:val="0"/>
        <w:pageBreakBefore w:val="0"/>
        <w:widowControl w:val="0"/>
        <w:kinsoku/>
        <w:wordWrap/>
        <w:overflowPunct/>
        <w:topLinePunct w:val="0"/>
        <w:bidi w:val="0"/>
        <w:snapToGrid/>
        <w:spacing w:line="530" w:lineRule="exact"/>
        <w:ind w:left="0" w:leftChars="0" w:firstLine="675"/>
        <w:textAlignment w:val="auto"/>
        <w:rPr>
          <w:rFonts w:hint="eastAsia"/>
          <w:color w:val="000000"/>
          <w:spacing w:val="8"/>
          <w:szCs w:val="32"/>
        </w:rPr>
      </w:pPr>
      <w:r>
        <w:rPr>
          <w:rFonts w:hint="eastAsia"/>
          <w:color w:val="000000"/>
          <w:spacing w:val="8"/>
          <w:szCs w:val="32"/>
          <w:lang w:val="en-US" w:eastAsia="zh-CN"/>
        </w:rPr>
        <w:t>《鱼峰区实施乡村道路“三项工程”深化“四好农村路”高质量发展实施方案》已经区人民政府同意，现印发给你们，请认真贯彻执行。</w:t>
      </w:r>
    </w:p>
    <w:p>
      <w:pPr>
        <w:keepNext w:val="0"/>
        <w:keepLines w:val="0"/>
        <w:pageBreakBefore w:val="0"/>
        <w:widowControl w:val="0"/>
        <w:kinsoku/>
        <w:wordWrap/>
        <w:overflowPunct/>
        <w:topLinePunct w:val="0"/>
        <w:bidi w:val="0"/>
        <w:snapToGrid/>
        <w:spacing w:line="530" w:lineRule="exact"/>
        <w:ind w:left="0" w:leftChars="0" w:firstLine="675"/>
        <w:textAlignment w:val="auto"/>
        <w:rPr>
          <w:rFonts w:hint="eastAsia"/>
          <w:color w:val="000000"/>
          <w:spacing w:val="8"/>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color w:val="000000"/>
          <w:spacing w:val="8"/>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color w:val="000000"/>
          <w:spacing w:val="8"/>
          <w:szCs w:val="32"/>
        </w:rPr>
      </w:pPr>
    </w:p>
    <w:p>
      <w:pPr>
        <w:keepNext w:val="0"/>
        <w:keepLines w:val="0"/>
        <w:pageBreakBefore w:val="0"/>
        <w:widowControl w:val="0"/>
        <w:kinsoku/>
        <w:wordWrap/>
        <w:overflowPunct/>
        <w:topLinePunct w:val="0"/>
        <w:autoSpaceDE/>
        <w:autoSpaceDN/>
        <w:bidi w:val="0"/>
        <w:adjustRightInd/>
        <w:snapToGrid/>
        <w:spacing w:line="578" w:lineRule="exact"/>
        <w:ind w:firstLine="4316" w:firstLineChars="1300"/>
        <w:textAlignment w:val="auto"/>
        <w:rPr>
          <w:rFonts w:hint="default" w:eastAsia="仿宋_GB2312"/>
          <w:color w:val="000000"/>
          <w:spacing w:val="8"/>
          <w:szCs w:val="32"/>
          <w:lang w:val="en-US" w:eastAsia="zh-CN"/>
        </w:rPr>
      </w:pPr>
      <w:r>
        <w:rPr>
          <w:rFonts w:hint="eastAsia"/>
          <w:color w:val="000000"/>
          <w:spacing w:val="8"/>
          <w:szCs w:val="32"/>
          <w:lang w:val="en-US" w:eastAsia="zh-CN"/>
        </w:rPr>
        <w:t>鱼峰区人民政府办公室</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4980" w:firstLineChars="1500"/>
        <w:textAlignment w:val="auto"/>
        <w:rPr>
          <w:rFonts w:hint="eastAsia"/>
          <w:color w:val="000000"/>
          <w:spacing w:val="8"/>
          <w:szCs w:val="32"/>
        </w:rPr>
      </w:pPr>
      <w:r>
        <w:rPr>
          <w:rFonts w:hint="eastAsia"/>
          <w:color w:val="000000"/>
          <w:spacing w:val="8"/>
          <w:szCs w:val="32"/>
          <w:lang w:val="en-US" w:eastAsia="zh-CN"/>
        </w:rPr>
        <w:t>2023年6月1日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spacing w:val="8"/>
          <w:sz w:val="44"/>
          <w:szCs w:val="44"/>
        </w:rPr>
      </w:pPr>
      <w:r>
        <w:rPr>
          <w:rFonts w:hint="eastAsia" w:ascii="方正小标宋简体" w:hAnsi="方正小标宋简体" w:eastAsia="方正小标宋简体" w:cs="方正小标宋简体"/>
          <w:color w:val="000000"/>
          <w:spacing w:val="8"/>
          <w:sz w:val="44"/>
          <w:szCs w:val="44"/>
          <w:lang w:val="en-US" w:eastAsia="zh-CN"/>
        </w:rPr>
        <w:t>鱼峰区实施乡村道路“三项工程”深化“四好农村路”高质量发展实施方案</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color w:val="000000"/>
          <w:spacing w:val="8"/>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color w:val="000000"/>
          <w:spacing w:val="8"/>
          <w:szCs w:val="32"/>
        </w:rPr>
      </w:pPr>
      <w:r>
        <w:rPr>
          <w:rFonts w:hint="eastAsia"/>
          <w:color w:val="000000"/>
          <w:spacing w:val="8"/>
          <w:szCs w:val="32"/>
        </w:rPr>
        <w:t>为全面推进乡村振兴战略，加快农业农村现代化，不断改善我</w:t>
      </w:r>
      <w:r>
        <w:rPr>
          <w:rFonts w:hint="eastAsia"/>
          <w:color w:val="000000"/>
          <w:spacing w:val="8"/>
          <w:szCs w:val="32"/>
          <w:lang w:eastAsia="zh-CN"/>
        </w:rPr>
        <w:t>区</w:t>
      </w:r>
      <w:r>
        <w:rPr>
          <w:rFonts w:hint="eastAsia"/>
          <w:color w:val="000000"/>
          <w:spacing w:val="8"/>
          <w:szCs w:val="32"/>
        </w:rPr>
        <w:t>农村出行条件，深化“四好农村路”高质量发展，根据《广西壮族自治区人民政府关于印发广西实施乡村道路“三项工程”深化“四好农村路”高质量发展实施方案的通知》（桂政办发〔2022〕2号）《广西乡村振兴产业发展基础设施公共服务能力提升三年攻坚行动方案（2021—2023年）》（桂政办发〔2021〕19号）《柳州市实施乡村振兴战略指挥部乡村建设专责小组2021工作要点》，启动实施自治区乡村道路“三项工程”（即自然村（屯）道路畅通工程、自然村（屯）道路提升工程、乡村道路安全生命防护工程），并同步建设自然村（屯）停车设施，特制定本</w:t>
      </w:r>
      <w:r>
        <w:rPr>
          <w:rFonts w:hint="eastAsia"/>
          <w:color w:val="000000"/>
          <w:spacing w:val="8"/>
          <w:szCs w:val="32"/>
          <w:lang w:eastAsia="zh-CN"/>
        </w:rPr>
        <w:t>实施</w:t>
      </w:r>
      <w:r>
        <w:rPr>
          <w:rFonts w:hint="eastAsia"/>
          <w:color w:val="000000"/>
          <w:spacing w:val="8"/>
          <w:szCs w:val="32"/>
        </w:rPr>
        <w:t>方案。</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ascii="黑体" w:hAnsi="黑体" w:eastAsia="黑体" w:cs="黑体"/>
          <w:color w:val="000000"/>
          <w:spacing w:val="8"/>
          <w:szCs w:val="32"/>
        </w:rPr>
      </w:pPr>
      <w:r>
        <w:rPr>
          <w:rFonts w:hint="eastAsia" w:ascii="黑体" w:hAnsi="黑体" w:eastAsia="黑体" w:cs="黑体"/>
          <w:color w:val="000000"/>
          <w:spacing w:val="8"/>
          <w:szCs w:val="32"/>
        </w:rPr>
        <w:t>一、总体要求</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color w:val="000000"/>
          <w:spacing w:val="8"/>
          <w:szCs w:val="32"/>
        </w:rPr>
      </w:pPr>
      <w:r>
        <w:rPr>
          <w:rFonts w:hint="eastAsia" w:ascii="楷体_GB2312" w:hAnsi="楷体_GB2312" w:eastAsia="楷体_GB2312" w:cs="楷体_GB2312"/>
          <w:b/>
          <w:bCs/>
          <w:color w:val="000000"/>
          <w:spacing w:val="8"/>
          <w:szCs w:val="32"/>
          <w:lang w:eastAsia="zh-CN"/>
        </w:rPr>
        <w:t>（一）指导思想</w:t>
      </w:r>
      <w:r>
        <w:rPr>
          <w:rFonts w:hint="eastAsia" w:ascii="楷体_GB2312" w:hAnsi="楷体_GB2312" w:eastAsia="楷体_GB2312" w:cs="楷体_GB2312"/>
          <w:b/>
          <w:bCs/>
          <w:color w:val="000000"/>
          <w:spacing w:val="8"/>
          <w:szCs w:val="32"/>
        </w:rPr>
        <w:t>。</w:t>
      </w:r>
      <w:r>
        <w:rPr>
          <w:rFonts w:hint="eastAsia"/>
          <w:color w:val="000000"/>
          <w:spacing w:val="8"/>
          <w:szCs w:val="32"/>
        </w:rPr>
        <w:t>以习近平新时代中国特色社会主义思想为指导，全面贯彻党的二十大精神，深入贯彻落实习近平总书记视察广西和柳州时的重要讲话精神，深入贯彻落实习近平总书记关于“四好农村路”的重要指示精神，坚持以人民为中心的发展思想，按照“政府主导、有序推进、建养并重”的原则</w:t>
      </w:r>
      <w:r>
        <w:rPr>
          <w:rFonts w:hint="eastAsia"/>
          <w:color w:val="000000"/>
          <w:spacing w:val="8"/>
          <w:szCs w:val="32"/>
          <w:lang w:eastAsia="zh-CN"/>
        </w:rPr>
        <w:t>，</w:t>
      </w:r>
      <w:r>
        <w:rPr>
          <w:rFonts w:hint="eastAsia"/>
          <w:color w:val="000000"/>
          <w:spacing w:val="8"/>
          <w:szCs w:val="32"/>
        </w:rPr>
        <w:t>启动实施乡村道路“三项工程”，全面提升农村生产保障能力，全面提升群众出行服务水平。</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color w:val="000000"/>
          <w:spacing w:val="8"/>
          <w:szCs w:val="32"/>
        </w:rPr>
      </w:pPr>
      <w:r>
        <w:rPr>
          <w:rFonts w:hint="eastAsia" w:ascii="楷体_GB2312" w:hAnsi="楷体_GB2312" w:eastAsia="楷体_GB2312" w:cs="楷体_GB2312"/>
          <w:b/>
          <w:bCs/>
          <w:color w:val="000000"/>
          <w:spacing w:val="8"/>
          <w:szCs w:val="32"/>
          <w:lang w:eastAsia="zh-CN"/>
        </w:rPr>
        <w:t>（二）总体目标。</w:t>
      </w:r>
      <w:r>
        <w:rPr>
          <w:rFonts w:hint="eastAsia"/>
          <w:color w:val="000000"/>
          <w:spacing w:val="8"/>
          <w:szCs w:val="32"/>
        </w:rPr>
        <w:t>力争到2025年底</w:t>
      </w:r>
      <w:r>
        <w:rPr>
          <w:rFonts w:hint="eastAsia"/>
          <w:color w:val="000000"/>
          <w:spacing w:val="8"/>
          <w:szCs w:val="32"/>
          <w:lang w:eastAsia="zh-CN"/>
        </w:rPr>
        <w:t>，</w:t>
      </w:r>
      <w:r>
        <w:rPr>
          <w:rFonts w:hint="eastAsia"/>
          <w:color w:val="000000"/>
          <w:spacing w:val="8"/>
          <w:szCs w:val="32"/>
        </w:rPr>
        <w:t>实现</w:t>
      </w:r>
      <w:r>
        <w:rPr>
          <w:rFonts w:hint="eastAsia"/>
          <w:color w:val="000000"/>
          <w:spacing w:val="8"/>
          <w:szCs w:val="32"/>
          <w:lang w:val="en-US" w:eastAsia="zh-CN"/>
        </w:rPr>
        <w:t>鱼峰区</w:t>
      </w:r>
      <w:r>
        <w:rPr>
          <w:rFonts w:hint="eastAsia"/>
          <w:color w:val="000000"/>
          <w:spacing w:val="8"/>
          <w:szCs w:val="32"/>
        </w:rPr>
        <w:t>具备条件的自然村（屯）基本通硬化路，基本完成已硬化路面严重破损或路面宽度过窄的通自然村（屯）道路改造，基本完成乡村道路安全隐患治理，基本完成自然村（屯）停车设施建设，将达到等级公路标准的自然村（屯）道路全部纳入村道进行管养。</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color w:val="000000"/>
          <w:spacing w:val="8"/>
          <w:szCs w:val="32"/>
        </w:rPr>
      </w:pPr>
      <w:r>
        <w:rPr>
          <w:rFonts w:hint="eastAsia" w:ascii="楷体_GB2312" w:hAnsi="楷体_GB2312" w:eastAsia="楷体_GB2312" w:cs="楷体_GB2312"/>
          <w:b/>
          <w:bCs/>
          <w:color w:val="000000"/>
          <w:spacing w:val="8"/>
          <w:szCs w:val="32"/>
        </w:rPr>
        <w:t>（三）实施原则。</w:t>
      </w:r>
      <w:r>
        <w:rPr>
          <w:rFonts w:hint="eastAsia"/>
          <w:color w:val="000000"/>
          <w:spacing w:val="8"/>
          <w:szCs w:val="32"/>
        </w:rPr>
        <w:t>一是“三同时”原则，即安防工程必须与通畅工程或提升工程同时设计、同步施工、同时验收、投入使用原则，确保完工一条就能够安全使用一条，不留安全隐患。二是实施达等必列养原则，即按农村公路标准建设验收的通屯路</w:t>
      </w:r>
      <w:r>
        <w:rPr>
          <w:rFonts w:hint="eastAsia"/>
          <w:color w:val="000000"/>
          <w:spacing w:val="8"/>
          <w:szCs w:val="32"/>
          <w:lang w:eastAsia="zh-CN"/>
        </w:rPr>
        <w:t>，按“应纳尽纳”原则，全部</w:t>
      </w:r>
      <w:r>
        <w:rPr>
          <w:rFonts w:hint="eastAsia"/>
          <w:color w:val="000000"/>
          <w:spacing w:val="8"/>
          <w:szCs w:val="32"/>
        </w:rPr>
        <w:t>纳入农村公路统计年报里程，列入交通运输部门管理养护范畴</w:t>
      </w:r>
      <w:r>
        <w:rPr>
          <w:rFonts w:hint="eastAsia"/>
          <w:color w:val="000000"/>
          <w:spacing w:val="8"/>
          <w:szCs w:val="32"/>
          <w:lang w:eastAsia="zh-CN"/>
        </w:rPr>
        <w:t>；</w:t>
      </w:r>
      <w:r>
        <w:rPr>
          <w:rFonts w:hint="eastAsia"/>
          <w:color w:val="000000"/>
          <w:spacing w:val="8"/>
          <w:szCs w:val="32"/>
        </w:rPr>
        <w:t>其他不</w:t>
      </w:r>
      <w:r>
        <w:rPr>
          <w:rFonts w:hint="eastAsia"/>
          <w:color w:val="000000"/>
          <w:spacing w:val="8"/>
          <w:szCs w:val="32"/>
          <w:lang w:eastAsia="zh-CN"/>
        </w:rPr>
        <w:t>具备农村公路列养条件的，应按照自治区乡村振兴（</w:t>
      </w:r>
      <w:r>
        <w:rPr>
          <w:rFonts w:hint="eastAsia"/>
          <w:color w:val="000000"/>
          <w:spacing w:val="8"/>
          <w:szCs w:val="32"/>
          <w:lang w:val="en-US" w:eastAsia="zh-CN"/>
        </w:rPr>
        <w:t>衔接资金</w:t>
      </w:r>
      <w:r>
        <w:rPr>
          <w:rFonts w:hint="eastAsia"/>
          <w:color w:val="000000"/>
          <w:spacing w:val="8"/>
          <w:szCs w:val="32"/>
          <w:lang w:eastAsia="zh-CN"/>
        </w:rPr>
        <w:t>项目）资产管理的相关规定进行</w:t>
      </w:r>
      <w:r>
        <w:rPr>
          <w:rFonts w:hint="eastAsia"/>
          <w:color w:val="000000"/>
          <w:spacing w:val="8"/>
          <w:szCs w:val="32"/>
        </w:rPr>
        <w:t>养护。</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ascii="黑体" w:hAnsi="黑体" w:eastAsia="黑体" w:cs="黑体"/>
          <w:color w:val="000000"/>
          <w:spacing w:val="8"/>
          <w:szCs w:val="32"/>
        </w:rPr>
      </w:pPr>
      <w:r>
        <w:rPr>
          <w:rFonts w:hint="eastAsia" w:ascii="黑体" w:hAnsi="黑体" w:eastAsia="黑体" w:cs="黑体"/>
          <w:color w:val="000000"/>
          <w:spacing w:val="8"/>
          <w:szCs w:val="32"/>
        </w:rPr>
        <w:t>二、工作任务</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color w:val="000000"/>
          <w:spacing w:val="8"/>
          <w:szCs w:val="32"/>
        </w:rPr>
      </w:pPr>
      <w:r>
        <w:rPr>
          <w:rFonts w:hint="eastAsia" w:ascii="楷体_GB2312" w:hAnsi="楷体_GB2312" w:eastAsia="楷体_GB2312" w:cs="楷体_GB2312"/>
          <w:b/>
          <w:bCs/>
          <w:color w:val="000000"/>
          <w:spacing w:val="8"/>
          <w:szCs w:val="32"/>
        </w:rPr>
        <w:t>（一）实施自然村（屯）道路通畅工程。</w:t>
      </w:r>
      <w:r>
        <w:rPr>
          <w:rFonts w:hint="eastAsia"/>
          <w:color w:val="000000"/>
          <w:spacing w:val="8"/>
          <w:szCs w:val="32"/>
        </w:rPr>
        <w:t>对通自然村（屯）道路进行硬化，通30户以上（含）的自然村（屯）道路，按路面宽度4.5米标准建设；通30户以下的自然村（屯）道路，按路面宽度3.5米标准（含错车道）建设。</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ascii="楷体_GB2312" w:hAnsi="楷体_GB2312" w:eastAsia="楷体_GB2312" w:cs="楷体_GB2312"/>
          <w:b/>
          <w:bCs/>
          <w:color w:val="000000"/>
          <w:spacing w:val="8"/>
          <w:szCs w:val="32"/>
        </w:rPr>
      </w:pPr>
      <w:r>
        <w:rPr>
          <w:rFonts w:hint="eastAsia" w:ascii="楷体_GB2312" w:hAnsi="楷体_GB2312" w:eastAsia="楷体_GB2312" w:cs="楷体_GB2312"/>
          <w:b/>
          <w:bCs/>
          <w:color w:val="000000"/>
          <w:spacing w:val="8"/>
          <w:szCs w:val="32"/>
        </w:rPr>
        <w:t>（</w:t>
      </w:r>
      <w:r>
        <w:rPr>
          <w:rFonts w:hint="eastAsia" w:ascii="楷体_GB2312" w:hAnsi="楷体_GB2312" w:eastAsia="楷体_GB2312" w:cs="楷体_GB2312"/>
          <w:b/>
          <w:bCs/>
          <w:color w:val="000000"/>
          <w:spacing w:val="8"/>
          <w:szCs w:val="32"/>
          <w:lang w:eastAsia="zh-CN"/>
        </w:rPr>
        <w:t>二</w:t>
      </w:r>
      <w:r>
        <w:rPr>
          <w:rFonts w:hint="eastAsia" w:ascii="楷体_GB2312" w:hAnsi="楷体_GB2312" w:eastAsia="楷体_GB2312" w:cs="楷体_GB2312"/>
          <w:b/>
          <w:bCs/>
          <w:color w:val="000000"/>
          <w:spacing w:val="8"/>
          <w:szCs w:val="32"/>
        </w:rPr>
        <w:t>）实施自然村（屯）道路提升工程。</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color w:val="000000"/>
          <w:spacing w:val="8"/>
          <w:szCs w:val="32"/>
        </w:rPr>
      </w:pPr>
      <w:r>
        <w:rPr>
          <w:rFonts w:hint="eastAsia"/>
          <w:color w:val="000000"/>
          <w:spacing w:val="8"/>
          <w:szCs w:val="32"/>
        </w:rPr>
        <w:t>1．对已硬化但路面严重破损的通自然村（屯）道路进行重建。</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color w:val="000000"/>
          <w:spacing w:val="8"/>
          <w:szCs w:val="32"/>
        </w:rPr>
      </w:pPr>
      <w:r>
        <w:rPr>
          <w:rFonts w:hint="eastAsia"/>
          <w:color w:val="000000"/>
          <w:spacing w:val="8"/>
          <w:szCs w:val="32"/>
        </w:rPr>
        <w:t>2．对已硬化但路面宽度过窄的通自然村（屯）道路进行加宽。</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color w:val="000000"/>
          <w:spacing w:val="8"/>
          <w:szCs w:val="32"/>
        </w:rPr>
      </w:pPr>
      <w:r>
        <w:rPr>
          <w:rFonts w:hint="eastAsia"/>
          <w:color w:val="000000"/>
          <w:spacing w:val="8"/>
          <w:szCs w:val="32"/>
        </w:rPr>
        <w:t>（1）对通50户以上（含）的自然村（屯）道路，路面宽度低于4.5米的，按4.5米标准加宽。</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color w:val="000000"/>
          <w:spacing w:val="8"/>
          <w:szCs w:val="32"/>
        </w:rPr>
      </w:pPr>
      <w:r>
        <w:rPr>
          <w:rFonts w:hint="eastAsia"/>
          <w:color w:val="000000"/>
          <w:spacing w:val="8"/>
          <w:szCs w:val="32"/>
        </w:rPr>
        <w:t>（2）对通30户（含）至50户的自然村（屯）道路，路面宽度低于3.5米的，按4.5米标准加宽；路面宽度3.5米以上（含）至4.5米以下的，每公里建设3个错车道。</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color w:val="000000"/>
          <w:spacing w:val="8"/>
          <w:szCs w:val="32"/>
        </w:rPr>
      </w:pPr>
      <w:r>
        <w:rPr>
          <w:rFonts w:hint="eastAsia"/>
          <w:color w:val="000000"/>
          <w:spacing w:val="8"/>
          <w:szCs w:val="32"/>
        </w:rPr>
        <w:t>（3）对通30户以下的自然村（屯）道路，路面宽度低于3.5米的，按3.5米标准（含错车道）加宽；路面宽度3.5米以上（含）至4.5米以下的，每公里建设3个错车道。</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color w:val="000000"/>
          <w:spacing w:val="8"/>
          <w:szCs w:val="32"/>
          <w:lang w:val="en-US" w:eastAsia="zh-CN"/>
        </w:rPr>
      </w:pPr>
      <w:r>
        <w:rPr>
          <w:rFonts w:hint="eastAsia" w:ascii="楷体_GB2312" w:hAnsi="楷体_GB2312" w:eastAsia="楷体_GB2312" w:cs="楷体_GB2312"/>
          <w:b/>
          <w:bCs/>
          <w:color w:val="000000"/>
          <w:spacing w:val="8"/>
          <w:szCs w:val="32"/>
        </w:rPr>
        <w:t>（</w:t>
      </w:r>
      <w:r>
        <w:rPr>
          <w:rFonts w:hint="eastAsia" w:ascii="楷体_GB2312" w:hAnsi="楷体_GB2312" w:eastAsia="楷体_GB2312" w:cs="楷体_GB2312"/>
          <w:b/>
          <w:bCs/>
          <w:color w:val="000000"/>
          <w:spacing w:val="8"/>
          <w:szCs w:val="32"/>
          <w:lang w:eastAsia="zh-CN"/>
        </w:rPr>
        <w:t>三</w:t>
      </w:r>
      <w:r>
        <w:rPr>
          <w:rFonts w:hint="eastAsia" w:ascii="楷体_GB2312" w:hAnsi="楷体_GB2312" w:eastAsia="楷体_GB2312" w:cs="楷体_GB2312"/>
          <w:b/>
          <w:bCs/>
          <w:color w:val="000000"/>
          <w:spacing w:val="8"/>
          <w:szCs w:val="32"/>
        </w:rPr>
        <w:t>）实施乡村道路安全生命防护工程。</w:t>
      </w:r>
      <w:r>
        <w:rPr>
          <w:rFonts w:hint="eastAsia"/>
          <w:color w:val="000000"/>
          <w:spacing w:val="8"/>
          <w:szCs w:val="32"/>
        </w:rPr>
        <w:t>对</w:t>
      </w:r>
      <w:r>
        <w:rPr>
          <w:rFonts w:hint="eastAsia"/>
          <w:color w:val="000000"/>
          <w:spacing w:val="8"/>
          <w:szCs w:val="32"/>
          <w:lang w:val="en-US" w:eastAsia="zh-CN"/>
        </w:rPr>
        <w:t>122.72</w:t>
      </w:r>
      <w:r>
        <w:rPr>
          <w:rFonts w:hint="eastAsia"/>
          <w:color w:val="000000"/>
          <w:spacing w:val="8"/>
          <w:szCs w:val="32"/>
        </w:rPr>
        <w:t>公里存在安全隐患的乡村道路进行隐患治理。</w:t>
      </w:r>
      <w:r>
        <w:rPr>
          <w:rFonts w:hint="eastAsia"/>
          <w:color w:val="000000"/>
          <w:spacing w:val="8"/>
          <w:szCs w:val="32"/>
          <w:lang w:val="en-US" w:eastAsia="zh-CN"/>
        </w:rPr>
        <w:t>具体建设任务以自治区交通运输厅下达年度资金计划文件为准。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color w:val="000000"/>
          <w:spacing w:val="8"/>
          <w:szCs w:val="32"/>
        </w:rPr>
      </w:pPr>
      <w:r>
        <w:rPr>
          <w:rFonts w:hint="eastAsia" w:ascii="楷体_GB2312" w:hAnsi="楷体_GB2312" w:eastAsia="楷体_GB2312" w:cs="楷体_GB2312"/>
          <w:b/>
          <w:bCs/>
          <w:color w:val="000000"/>
          <w:spacing w:val="8"/>
          <w:szCs w:val="32"/>
        </w:rPr>
        <w:t>（</w:t>
      </w:r>
      <w:r>
        <w:rPr>
          <w:rFonts w:hint="eastAsia" w:ascii="楷体_GB2312" w:hAnsi="楷体_GB2312" w:eastAsia="楷体_GB2312" w:cs="楷体_GB2312"/>
          <w:b/>
          <w:bCs/>
          <w:color w:val="000000"/>
          <w:spacing w:val="8"/>
          <w:szCs w:val="32"/>
          <w:lang w:eastAsia="zh-CN"/>
        </w:rPr>
        <w:t>四</w:t>
      </w:r>
      <w:r>
        <w:rPr>
          <w:rFonts w:hint="eastAsia" w:ascii="楷体_GB2312" w:hAnsi="楷体_GB2312" w:eastAsia="楷体_GB2312" w:cs="楷体_GB2312"/>
          <w:b/>
          <w:bCs/>
          <w:color w:val="000000"/>
          <w:spacing w:val="8"/>
          <w:szCs w:val="32"/>
        </w:rPr>
        <w:t>）结合“三项工程”，同步设计、建设自然村（屯）停车设施。</w:t>
      </w:r>
      <w:r>
        <w:rPr>
          <w:rFonts w:hint="eastAsia"/>
          <w:color w:val="000000"/>
          <w:spacing w:val="8"/>
          <w:szCs w:val="32"/>
        </w:rPr>
        <w:t>在规划设计通畅、提升、安防工程时，统筹考虑途径山区自然村（屯）的停车需求，通过在过村（屯）路段设置加宽车道、弯道、建设错车道、平整路侧弃土场、绿化用地、零散“三地”（边角地、夹心地、插花地）等方式为停车困难的自然村（屯）建设路侧停车位或简易停车场，完善标志标线，满足村民的停车需求，减少占道停车现象。</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ascii="黑体" w:hAnsi="黑体" w:eastAsia="黑体" w:cs="黑体"/>
          <w:color w:val="000000"/>
          <w:spacing w:val="8"/>
          <w:szCs w:val="32"/>
        </w:rPr>
      </w:pPr>
      <w:r>
        <w:rPr>
          <w:rFonts w:hint="eastAsia" w:ascii="黑体" w:hAnsi="黑体" w:eastAsia="黑体" w:cs="黑体"/>
          <w:color w:val="000000"/>
          <w:spacing w:val="8"/>
          <w:szCs w:val="32"/>
        </w:rPr>
        <w:t>三、组织领导</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color w:val="000000"/>
          <w:spacing w:val="8"/>
          <w:szCs w:val="32"/>
        </w:rPr>
      </w:pPr>
      <w:r>
        <w:rPr>
          <w:rFonts w:hint="eastAsia"/>
          <w:color w:val="000000"/>
          <w:spacing w:val="8"/>
          <w:szCs w:val="32"/>
          <w:lang w:eastAsia="zh-CN"/>
        </w:rPr>
        <w:t>鱼峰区农村公路“路长制”暨“四好农村路”建设领导小组</w:t>
      </w:r>
      <w:r>
        <w:rPr>
          <w:rFonts w:hint="eastAsia"/>
          <w:color w:val="000000"/>
          <w:spacing w:val="8"/>
          <w:szCs w:val="32"/>
        </w:rPr>
        <w:t>负责统筹推进乡村道路“三项工程”建设工作，发挥协调调度工作的职能作用，定期组织有关部门和单位召开项目推进协调会，研究解决项目实施过程中遇到的问题和困难。加快推进工程进度，提高工程质量，实现安全生产，确保工程建设各项工作的顺利完成。</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ascii="黑体" w:hAnsi="黑体" w:eastAsia="黑体" w:cs="黑体"/>
          <w:color w:val="000000"/>
          <w:spacing w:val="8"/>
          <w:szCs w:val="32"/>
        </w:rPr>
      </w:pPr>
      <w:r>
        <w:rPr>
          <w:rFonts w:hint="eastAsia" w:ascii="黑体" w:hAnsi="黑体" w:eastAsia="黑体" w:cs="黑体"/>
          <w:color w:val="000000"/>
          <w:spacing w:val="8"/>
          <w:szCs w:val="32"/>
        </w:rPr>
        <w:t>四、职责分工</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ascii="楷体_GB2312" w:hAnsi="楷体_GB2312" w:eastAsia="楷体_GB2312" w:cs="楷体_GB2312"/>
          <w:b/>
          <w:bCs/>
          <w:color w:val="000000"/>
          <w:spacing w:val="8"/>
          <w:szCs w:val="32"/>
        </w:rPr>
      </w:pPr>
      <w:r>
        <w:rPr>
          <w:rFonts w:hint="eastAsia" w:ascii="楷体_GB2312" w:hAnsi="楷体_GB2312" w:eastAsia="楷体_GB2312" w:cs="楷体_GB2312"/>
          <w:b/>
          <w:bCs/>
          <w:color w:val="000000"/>
          <w:spacing w:val="8"/>
          <w:szCs w:val="32"/>
        </w:rPr>
        <w:t>（一）</w:t>
      </w:r>
      <w:r>
        <w:rPr>
          <w:rFonts w:hint="eastAsia" w:ascii="楷体_GB2312" w:hAnsi="楷体_GB2312" w:eastAsia="楷体_GB2312" w:cs="楷体_GB2312"/>
          <w:b/>
          <w:bCs/>
          <w:color w:val="000000"/>
          <w:spacing w:val="8"/>
          <w:szCs w:val="32"/>
          <w:lang w:eastAsia="zh-CN"/>
        </w:rPr>
        <w:t>区交通运输局</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color w:val="000000"/>
          <w:spacing w:val="8"/>
          <w:szCs w:val="32"/>
        </w:rPr>
      </w:pPr>
      <w:r>
        <w:rPr>
          <w:rFonts w:hint="eastAsia"/>
          <w:color w:val="000000"/>
          <w:spacing w:val="8"/>
          <w:szCs w:val="32"/>
        </w:rPr>
        <w:t>1</w:t>
      </w:r>
      <w:r>
        <w:rPr>
          <w:rFonts w:hint="eastAsia"/>
          <w:color w:val="000000"/>
          <w:spacing w:val="8"/>
          <w:szCs w:val="32"/>
          <w:lang w:eastAsia="zh-CN"/>
        </w:rPr>
        <w:t>.</w:t>
      </w:r>
      <w:r>
        <w:rPr>
          <w:rFonts w:hint="eastAsia"/>
          <w:color w:val="000000"/>
          <w:spacing w:val="8"/>
          <w:szCs w:val="32"/>
        </w:rPr>
        <w:t>负责</w:t>
      </w:r>
      <w:r>
        <w:rPr>
          <w:rFonts w:hint="eastAsia"/>
          <w:color w:val="000000"/>
          <w:spacing w:val="8"/>
          <w:szCs w:val="32"/>
          <w:lang w:eastAsia="zh-CN"/>
        </w:rPr>
        <w:t>组织两镇开展</w:t>
      </w:r>
      <w:r>
        <w:rPr>
          <w:rFonts w:hint="eastAsia"/>
          <w:color w:val="000000"/>
          <w:spacing w:val="8"/>
          <w:szCs w:val="32"/>
        </w:rPr>
        <w:t>项目事前备案</w:t>
      </w:r>
      <w:r>
        <w:rPr>
          <w:rFonts w:hint="eastAsia"/>
          <w:color w:val="000000"/>
          <w:spacing w:val="8"/>
          <w:szCs w:val="32"/>
          <w:lang w:eastAsia="zh-CN"/>
        </w:rPr>
        <w:t>工作</w:t>
      </w:r>
      <w:r>
        <w:rPr>
          <w:rFonts w:hint="eastAsia"/>
          <w:color w:val="000000"/>
          <w:spacing w:val="8"/>
          <w:szCs w:val="32"/>
        </w:rPr>
        <w:t>，并对项目进行审核、汇总；</w:t>
      </w:r>
      <w:r>
        <w:rPr>
          <w:rFonts w:hint="eastAsia"/>
          <w:color w:val="000000"/>
          <w:spacing w:val="8"/>
          <w:szCs w:val="32"/>
          <w:lang w:eastAsia="zh-CN"/>
        </w:rPr>
        <w:t>按照柳州市下达</w:t>
      </w:r>
      <w:r>
        <w:rPr>
          <w:rFonts w:hint="eastAsia"/>
          <w:color w:val="000000"/>
          <w:spacing w:val="8"/>
          <w:szCs w:val="32"/>
        </w:rPr>
        <w:t>年度目标任务分解编制年度建议计划报</w:t>
      </w:r>
      <w:r>
        <w:rPr>
          <w:rFonts w:hint="eastAsia"/>
          <w:color w:val="000000"/>
          <w:spacing w:val="8"/>
          <w:szCs w:val="32"/>
          <w:lang w:val="en-US" w:eastAsia="zh-CN"/>
        </w:rPr>
        <w:t>区发改局、区财政局等</w:t>
      </w:r>
      <w:r>
        <w:rPr>
          <w:rFonts w:hint="eastAsia"/>
          <w:color w:val="000000"/>
          <w:spacing w:val="8"/>
          <w:szCs w:val="32"/>
        </w:rPr>
        <w:t>审批部门审批下达。</w:t>
      </w:r>
      <w:r>
        <w:rPr>
          <w:rFonts w:hint="eastAsia"/>
          <w:color w:val="000000"/>
          <w:spacing w:val="8"/>
          <w:szCs w:val="32"/>
          <w:lang w:val="en-US" w:eastAsia="zh-CN"/>
        </w:rPr>
        <w:t>负责</w:t>
      </w:r>
      <w:r>
        <w:rPr>
          <w:rFonts w:hint="eastAsia"/>
          <w:color w:val="000000"/>
          <w:spacing w:val="8"/>
          <w:szCs w:val="32"/>
        </w:rPr>
        <w:t>开展项目“以奖代补”数据考核系统交通端项目数据填报工作，并对数据真实性进行核实。监督、检查并上报</w:t>
      </w:r>
      <w:r>
        <w:rPr>
          <w:rFonts w:hint="eastAsia"/>
          <w:color w:val="000000"/>
          <w:spacing w:val="8"/>
          <w:szCs w:val="32"/>
          <w:lang w:val="en-US" w:eastAsia="zh-CN"/>
        </w:rPr>
        <w:t>鱼峰区</w:t>
      </w:r>
      <w:r>
        <w:rPr>
          <w:rFonts w:hint="eastAsia"/>
          <w:color w:val="000000"/>
          <w:spacing w:val="8"/>
          <w:szCs w:val="32"/>
        </w:rPr>
        <w:t>年度目标任务完成情况和项目计划执行情况。</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color w:val="000000"/>
          <w:spacing w:val="8"/>
          <w:szCs w:val="32"/>
        </w:rPr>
      </w:pPr>
      <w:r>
        <w:rPr>
          <w:rFonts w:hint="eastAsia"/>
          <w:color w:val="000000"/>
          <w:spacing w:val="8"/>
          <w:szCs w:val="32"/>
          <w:lang w:val="en-US" w:eastAsia="zh-CN"/>
        </w:rPr>
        <w:t>2</w:t>
      </w:r>
      <w:r>
        <w:rPr>
          <w:rFonts w:hint="eastAsia"/>
          <w:color w:val="000000"/>
          <w:spacing w:val="8"/>
          <w:szCs w:val="32"/>
          <w:lang w:eastAsia="zh-CN"/>
        </w:rPr>
        <w:t>.</w:t>
      </w:r>
      <w:r>
        <w:rPr>
          <w:rFonts w:hint="eastAsia"/>
          <w:color w:val="000000"/>
          <w:spacing w:val="8"/>
          <w:szCs w:val="32"/>
        </w:rPr>
        <w:t>加强绩效考核，指导和督查</w:t>
      </w:r>
      <w:r>
        <w:rPr>
          <w:rFonts w:hint="eastAsia"/>
          <w:color w:val="000000"/>
          <w:spacing w:val="8"/>
          <w:szCs w:val="32"/>
          <w:lang w:val="en-US" w:eastAsia="zh-CN"/>
        </w:rPr>
        <w:t>里雍镇、白沙镇</w:t>
      </w:r>
      <w:r>
        <w:rPr>
          <w:rFonts w:hint="eastAsia"/>
          <w:color w:val="000000"/>
          <w:spacing w:val="8"/>
          <w:szCs w:val="32"/>
        </w:rPr>
        <w:t>按质按量完成建设计划任务。</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color w:val="000000"/>
          <w:spacing w:val="8"/>
          <w:szCs w:val="32"/>
        </w:rPr>
      </w:pPr>
      <w:r>
        <w:rPr>
          <w:rFonts w:hint="eastAsia"/>
          <w:color w:val="000000"/>
          <w:spacing w:val="8"/>
          <w:szCs w:val="32"/>
          <w:lang w:val="en-US" w:eastAsia="zh-CN"/>
        </w:rPr>
        <w:t>3</w:t>
      </w:r>
      <w:r>
        <w:rPr>
          <w:rFonts w:hint="eastAsia"/>
          <w:color w:val="000000"/>
          <w:spacing w:val="8"/>
          <w:szCs w:val="32"/>
          <w:lang w:eastAsia="zh-CN"/>
        </w:rPr>
        <w:t>.</w:t>
      </w:r>
      <w:r>
        <w:rPr>
          <w:rFonts w:hint="eastAsia"/>
          <w:color w:val="000000"/>
          <w:spacing w:val="8"/>
          <w:szCs w:val="32"/>
        </w:rPr>
        <w:t>管理</w:t>
      </w:r>
      <w:r>
        <w:rPr>
          <w:rFonts w:hint="eastAsia"/>
          <w:color w:val="000000"/>
          <w:spacing w:val="8"/>
          <w:szCs w:val="32"/>
          <w:lang w:val="en-US" w:eastAsia="zh-CN"/>
        </w:rPr>
        <w:t>项目库</w:t>
      </w:r>
      <w:r>
        <w:rPr>
          <w:rFonts w:hint="eastAsia"/>
          <w:color w:val="000000"/>
          <w:spacing w:val="8"/>
          <w:szCs w:val="32"/>
        </w:rPr>
        <w:t>计划外的</w:t>
      </w:r>
      <w:r>
        <w:rPr>
          <w:rFonts w:hint="eastAsia"/>
          <w:color w:val="000000"/>
          <w:spacing w:val="8"/>
          <w:szCs w:val="32"/>
          <w:lang w:val="en-US" w:eastAsia="zh-CN"/>
        </w:rPr>
        <w:t>鱼峰区</w:t>
      </w:r>
      <w:r>
        <w:rPr>
          <w:rFonts w:hint="eastAsia"/>
          <w:color w:val="000000"/>
          <w:spacing w:val="8"/>
          <w:szCs w:val="32"/>
        </w:rPr>
        <w:t>乡村道路“三项工程”项目库</w:t>
      </w:r>
      <w:r>
        <w:rPr>
          <w:rFonts w:hint="eastAsia"/>
          <w:color w:val="000000"/>
          <w:spacing w:val="8"/>
          <w:szCs w:val="32"/>
          <w:lang w:eastAsia="zh-CN"/>
        </w:rPr>
        <w:t>（项目库以自治区交通运输厅备案确认为准）</w:t>
      </w:r>
      <w:r>
        <w:rPr>
          <w:rFonts w:hint="eastAsia"/>
          <w:color w:val="000000"/>
          <w:spacing w:val="8"/>
          <w:szCs w:val="32"/>
        </w:rPr>
        <w:t>并编制年度建设计划。</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color w:val="000000"/>
          <w:spacing w:val="8"/>
          <w:szCs w:val="32"/>
        </w:rPr>
      </w:pPr>
      <w:r>
        <w:rPr>
          <w:rFonts w:hint="eastAsia"/>
          <w:color w:val="000000"/>
          <w:spacing w:val="8"/>
          <w:szCs w:val="32"/>
          <w:lang w:val="en-US" w:eastAsia="zh-CN"/>
        </w:rPr>
        <w:t>4</w:t>
      </w:r>
      <w:r>
        <w:rPr>
          <w:rFonts w:hint="eastAsia"/>
          <w:color w:val="000000"/>
          <w:spacing w:val="8"/>
          <w:szCs w:val="32"/>
          <w:lang w:eastAsia="zh-CN"/>
        </w:rPr>
        <w:t>.</w:t>
      </w:r>
      <w:r>
        <w:rPr>
          <w:rFonts w:hint="eastAsia"/>
          <w:color w:val="000000"/>
          <w:spacing w:val="8"/>
          <w:szCs w:val="32"/>
        </w:rPr>
        <w:t>负责组织督导乡</w:t>
      </w:r>
      <w:r>
        <w:rPr>
          <w:rFonts w:hint="eastAsia"/>
          <w:color w:val="000000"/>
          <w:spacing w:val="8"/>
          <w:szCs w:val="32"/>
          <w:lang w:eastAsia="zh-CN"/>
        </w:rPr>
        <w:t>（镇）</w:t>
      </w:r>
      <w:r>
        <w:rPr>
          <w:rFonts w:hint="eastAsia"/>
          <w:color w:val="000000"/>
          <w:spacing w:val="8"/>
          <w:szCs w:val="32"/>
        </w:rPr>
        <w:t>人民政府按照广西乡村道路“三项工程”项目申报流程做好项目的收集、汇总、初步审核和要素保障。负责筹集项目县级自筹资金，</w:t>
      </w:r>
      <w:r>
        <w:rPr>
          <w:rFonts w:hint="eastAsia"/>
          <w:color w:val="000000"/>
          <w:spacing w:val="8"/>
          <w:szCs w:val="32"/>
          <w:lang w:eastAsia="zh-CN"/>
        </w:rPr>
        <w:t>根据《广西乡村建设行动实施方案（2022—2025年）》</w:t>
      </w:r>
      <w:r>
        <w:rPr>
          <w:rFonts w:hint="eastAsia"/>
          <w:color w:val="000000"/>
          <w:spacing w:val="8"/>
          <w:szCs w:val="32"/>
        </w:rPr>
        <w:t>乡村振兴补助资金支持项目建设，按照有关规定做好资金支付工作，确保专款专用，安全高效。对于项目占用永久基本农田的，占用永久基本农田以外一般耕地无法落实耕地“进出平衡”或耕地“占补平衡”的，不得通过初步审核，不予备案。</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color w:val="000000"/>
          <w:spacing w:val="8"/>
          <w:szCs w:val="32"/>
          <w:lang w:eastAsia="zh-CN"/>
        </w:rPr>
      </w:pPr>
      <w:r>
        <w:rPr>
          <w:rFonts w:hint="eastAsia"/>
          <w:color w:val="000000"/>
          <w:spacing w:val="8"/>
          <w:szCs w:val="32"/>
          <w:lang w:val="en-US" w:eastAsia="zh-CN"/>
        </w:rPr>
        <w:t>5.</w:t>
      </w:r>
      <w:r>
        <w:rPr>
          <w:rFonts w:hint="eastAsia"/>
          <w:color w:val="000000"/>
          <w:spacing w:val="8"/>
          <w:szCs w:val="32"/>
        </w:rPr>
        <w:t>按照技术标准组织项目具体实施工作</w:t>
      </w:r>
      <w:r>
        <w:rPr>
          <w:rFonts w:hint="eastAsia"/>
          <w:color w:val="000000"/>
          <w:spacing w:val="8"/>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color w:val="000000"/>
          <w:spacing w:val="8"/>
          <w:szCs w:val="32"/>
        </w:rPr>
      </w:pPr>
      <w:r>
        <w:rPr>
          <w:rFonts w:hint="eastAsia"/>
          <w:color w:val="000000"/>
          <w:spacing w:val="8"/>
          <w:szCs w:val="32"/>
          <w:lang w:val="en-US" w:eastAsia="zh-CN"/>
        </w:rPr>
        <w:t>6.</w:t>
      </w:r>
      <w:r>
        <w:rPr>
          <w:rFonts w:hint="eastAsia"/>
          <w:color w:val="000000"/>
          <w:spacing w:val="8"/>
          <w:szCs w:val="32"/>
        </w:rPr>
        <w:t>负责“以奖代补”数据考核系统数据的填报工作。</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color w:val="000000"/>
          <w:spacing w:val="8"/>
          <w:szCs w:val="32"/>
        </w:rPr>
      </w:pPr>
      <w:r>
        <w:rPr>
          <w:rFonts w:hint="eastAsia"/>
          <w:color w:val="000000"/>
          <w:spacing w:val="8"/>
          <w:szCs w:val="32"/>
          <w:lang w:val="en-US" w:eastAsia="zh-CN"/>
        </w:rPr>
        <w:t>7.</w:t>
      </w:r>
      <w:r>
        <w:rPr>
          <w:rFonts w:hint="eastAsia"/>
          <w:color w:val="000000"/>
          <w:spacing w:val="8"/>
          <w:szCs w:val="32"/>
        </w:rPr>
        <w:t>组织项目竣工验收，将工程完工后的公路及其附属设施纳入农村公路统计年报，并进行管理和养护。</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color w:val="000000"/>
          <w:spacing w:val="8"/>
          <w:szCs w:val="32"/>
          <w:lang w:val="en-US" w:eastAsia="zh-CN"/>
        </w:rPr>
      </w:pPr>
      <w:r>
        <w:rPr>
          <w:rFonts w:hint="eastAsia"/>
          <w:color w:val="000000"/>
          <w:spacing w:val="8"/>
          <w:szCs w:val="32"/>
          <w:lang w:val="en-US" w:eastAsia="zh-CN"/>
        </w:rPr>
        <w:t>8.负责对下达鱼峰区的项目资金使用进行监督；负责本级项目的绩效考核工作。</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ascii="楷体_GB2312" w:hAnsi="楷体_GB2312" w:eastAsia="楷体_GB2312" w:cs="楷体_GB2312"/>
          <w:b/>
          <w:bCs/>
          <w:color w:val="000000"/>
          <w:spacing w:val="8"/>
          <w:szCs w:val="32"/>
        </w:rPr>
      </w:pPr>
      <w:r>
        <w:rPr>
          <w:rFonts w:hint="eastAsia" w:ascii="楷体_GB2312" w:hAnsi="楷体_GB2312" w:eastAsia="楷体_GB2312" w:cs="楷体_GB2312"/>
          <w:b/>
          <w:bCs/>
          <w:color w:val="000000"/>
          <w:spacing w:val="8"/>
          <w:szCs w:val="32"/>
        </w:rPr>
        <w:t>（二）</w:t>
      </w:r>
      <w:r>
        <w:rPr>
          <w:rFonts w:hint="eastAsia" w:ascii="楷体_GB2312" w:hAnsi="楷体_GB2312" w:eastAsia="楷体_GB2312" w:cs="楷体_GB2312"/>
          <w:b/>
          <w:bCs/>
          <w:color w:val="000000"/>
          <w:spacing w:val="8"/>
          <w:szCs w:val="32"/>
          <w:lang w:eastAsia="zh-CN"/>
        </w:rPr>
        <w:t>区发展和改革局</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color w:val="000000"/>
          <w:spacing w:val="8"/>
          <w:szCs w:val="32"/>
        </w:rPr>
      </w:pPr>
      <w:r>
        <w:rPr>
          <w:rFonts w:hint="eastAsia"/>
          <w:color w:val="000000"/>
          <w:spacing w:val="8"/>
          <w:szCs w:val="32"/>
          <w:lang w:eastAsia="zh-CN"/>
        </w:rPr>
        <w:t>协助</w:t>
      </w:r>
      <w:r>
        <w:rPr>
          <w:rFonts w:hint="eastAsia"/>
          <w:color w:val="000000"/>
          <w:spacing w:val="8"/>
          <w:szCs w:val="32"/>
          <w:lang w:val="en-US" w:eastAsia="zh-CN"/>
        </w:rPr>
        <w:t>区交通运输局</w:t>
      </w:r>
      <w:r>
        <w:rPr>
          <w:rFonts w:hint="eastAsia"/>
          <w:color w:val="000000"/>
          <w:spacing w:val="8"/>
          <w:szCs w:val="32"/>
          <w:lang w:eastAsia="zh-CN"/>
        </w:rPr>
        <w:t>对乡村道路“三项工程”项目进行符合政策投向</w:t>
      </w:r>
      <w:r>
        <w:rPr>
          <w:rFonts w:hint="eastAsia"/>
          <w:color w:val="000000"/>
          <w:spacing w:val="8"/>
          <w:szCs w:val="32"/>
        </w:rPr>
        <w:t>项目事前备案</w:t>
      </w:r>
      <w:r>
        <w:rPr>
          <w:rFonts w:hint="eastAsia"/>
          <w:color w:val="000000"/>
          <w:spacing w:val="8"/>
          <w:szCs w:val="32"/>
          <w:lang w:eastAsia="zh-CN"/>
        </w:rPr>
        <w:t>和申报工作，</w:t>
      </w:r>
      <w:r>
        <w:rPr>
          <w:rFonts w:hint="eastAsia"/>
          <w:color w:val="000000"/>
          <w:spacing w:val="8"/>
          <w:szCs w:val="32"/>
        </w:rPr>
        <w:t>落实项目前期经费</w:t>
      </w:r>
      <w:r>
        <w:rPr>
          <w:rFonts w:hint="eastAsia"/>
          <w:color w:val="000000"/>
          <w:spacing w:val="8"/>
          <w:szCs w:val="32"/>
          <w:lang w:eastAsia="zh-CN"/>
        </w:rPr>
        <w:t>，争取上级资金支持</w:t>
      </w:r>
      <w:r>
        <w:rPr>
          <w:rFonts w:hint="eastAsia"/>
          <w:color w:val="000000"/>
          <w:spacing w:val="8"/>
          <w:szCs w:val="32"/>
        </w:rPr>
        <w:t>。</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ascii="楷体_GB2312" w:hAnsi="楷体_GB2312" w:eastAsia="楷体_GB2312" w:cs="楷体_GB2312"/>
          <w:b/>
          <w:bCs/>
          <w:color w:val="000000"/>
          <w:spacing w:val="8"/>
          <w:szCs w:val="32"/>
        </w:rPr>
      </w:pPr>
      <w:r>
        <w:rPr>
          <w:rFonts w:hint="eastAsia" w:ascii="楷体_GB2312" w:hAnsi="楷体_GB2312" w:eastAsia="楷体_GB2312" w:cs="楷体_GB2312"/>
          <w:b/>
          <w:bCs/>
          <w:color w:val="000000"/>
          <w:spacing w:val="8"/>
          <w:szCs w:val="32"/>
        </w:rPr>
        <w:t>（三）</w:t>
      </w:r>
      <w:r>
        <w:rPr>
          <w:rFonts w:hint="eastAsia" w:ascii="楷体_GB2312" w:hAnsi="楷体_GB2312" w:eastAsia="楷体_GB2312" w:cs="楷体_GB2312"/>
          <w:b/>
          <w:bCs/>
          <w:color w:val="000000"/>
          <w:spacing w:val="8"/>
          <w:szCs w:val="32"/>
          <w:lang w:eastAsia="zh-CN"/>
        </w:rPr>
        <w:t>区农业农村局</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color w:val="000000"/>
          <w:spacing w:val="8"/>
          <w:szCs w:val="32"/>
        </w:rPr>
      </w:pPr>
      <w:r>
        <w:rPr>
          <w:rFonts w:hint="eastAsia"/>
          <w:color w:val="000000"/>
          <w:spacing w:val="8"/>
          <w:szCs w:val="32"/>
        </w:rPr>
        <w:t>负责为涉及产业发展的“三项工程”项目协调使用涉农</w:t>
      </w:r>
      <w:r>
        <w:rPr>
          <w:rFonts w:hint="eastAsia"/>
          <w:color w:val="000000"/>
          <w:spacing w:val="8"/>
          <w:szCs w:val="32"/>
          <w:lang w:eastAsia="zh-CN"/>
        </w:rPr>
        <w:t>及乡村振兴</w:t>
      </w:r>
      <w:r>
        <w:rPr>
          <w:rFonts w:hint="eastAsia"/>
          <w:color w:val="000000"/>
          <w:spacing w:val="8"/>
          <w:szCs w:val="32"/>
        </w:rPr>
        <w:t>资金，配合做好资金筹集工作，参与绩效考核工作</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ascii="楷体_GB2312" w:hAnsi="楷体_GB2312" w:eastAsia="楷体_GB2312" w:cs="楷体_GB2312"/>
          <w:b/>
          <w:bCs/>
          <w:color w:val="000000"/>
          <w:spacing w:val="8"/>
          <w:szCs w:val="32"/>
          <w:lang w:val="en-US" w:eastAsia="zh-CN"/>
        </w:rPr>
      </w:pPr>
      <w:r>
        <w:rPr>
          <w:rFonts w:hint="eastAsia" w:ascii="楷体_GB2312" w:hAnsi="楷体_GB2312" w:eastAsia="楷体_GB2312" w:cs="楷体_GB2312"/>
          <w:b/>
          <w:bCs/>
          <w:color w:val="000000"/>
          <w:spacing w:val="8"/>
          <w:szCs w:val="32"/>
        </w:rPr>
        <w:t>（四）</w:t>
      </w:r>
      <w:r>
        <w:rPr>
          <w:rFonts w:hint="eastAsia" w:ascii="楷体_GB2312" w:hAnsi="楷体_GB2312" w:eastAsia="楷体_GB2312" w:cs="楷体_GB2312"/>
          <w:b/>
          <w:bCs/>
          <w:color w:val="000000"/>
          <w:spacing w:val="8"/>
          <w:szCs w:val="32"/>
          <w:lang w:eastAsia="zh-CN"/>
        </w:rPr>
        <w:t>区财政局</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color w:val="000000"/>
          <w:spacing w:val="8"/>
          <w:szCs w:val="32"/>
        </w:rPr>
      </w:pPr>
      <w:r>
        <w:rPr>
          <w:rFonts w:hint="eastAsia"/>
          <w:color w:val="000000"/>
          <w:spacing w:val="8"/>
          <w:szCs w:val="32"/>
        </w:rPr>
        <w:t>1</w:t>
      </w:r>
      <w:r>
        <w:rPr>
          <w:rFonts w:hint="eastAsia"/>
          <w:color w:val="000000"/>
          <w:spacing w:val="8"/>
          <w:szCs w:val="32"/>
          <w:lang w:eastAsia="zh-CN"/>
        </w:rPr>
        <w:t>.</w:t>
      </w:r>
      <w:r>
        <w:rPr>
          <w:rFonts w:hint="eastAsia"/>
          <w:color w:val="000000"/>
          <w:spacing w:val="8"/>
          <w:szCs w:val="32"/>
        </w:rPr>
        <w:t>监督</w:t>
      </w:r>
      <w:r>
        <w:rPr>
          <w:rFonts w:hint="eastAsia"/>
          <w:color w:val="000000"/>
          <w:spacing w:val="8"/>
          <w:szCs w:val="32"/>
          <w:lang w:val="en-US" w:eastAsia="zh-CN"/>
        </w:rPr>
        <w:t>区</w:t>
      </w:r>
      <w:r>
        <w:rPr>
          <w:rFonts w:hint="eastAsia"/>
          <w:color w:val="000000"/>
          <w:spacing w:val="8"/>
          <w:szCs w:val="32"/>
        </w:rPr>
        <w:t>本级项目资金使用，对项目资金使用进行监督</w:t>
      </w:r>
      <w:r>
        <w:rPr>
          <w:rFonts w:hint="eastAsia"/>
          <w:color w:val="000000"/>
          <w:spacing w:val="8"/>
          <w:szCs w:val="32"/>
          <w:lang w:eastAsia="zh-CN"/>
        </w:rPr>
        <w:t>；</w:t>
      </w:r>
      <w:r>
        <w:rPr>
          <w:rFonts w:hint="eastAsia"/>
          <w:color w:val="000000"/>
          <w:spacing w:val="8"/>
          <w:szCs w:val="32"/>
        </w:rPr>
        <w:t>负责以奖代补数据考核系统财政端资金数据填报工作。</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color w:val="000000"/>
          <w:spacing w:val="8"/>
          <w:szCs w:val="32"/>
        </w:rPr>
      </w:pPr>
      <w:r>
        <w:rPr>
          <w:rFonts w:hint="eastAsia"/>
          <w:color w:val="000000"/>
          <w:spacing w:val="8"/>
          <w:szCs w:val="32"/>
          <w:lang w:val="en-US" w:eastAsia="zh-CN"/>
        </w:rPr>
        <w:t>2.</w:t>
      </w:r>
      <w:r>
        <w:rPr>
          <w:rFonts w:hint="eastAsia"/>
          <w:color w:val="000000"/>
          <w:spacing w:val="8"/>
          <w:szCs w:val="32"/>
        </w:rPr>
        <w:t>参与</w:t>
      </w:r>
      <w:r>
        <w:rPr>
          <w:rFonts w:hint="eastAsia"/>
          <w:color w:val="000000"/>
          <w:spacing w:val="8"/>
          <w:szCs w:val="32"/>
          <w:lang w:val="en-US" w:eastAsia="zh-CN"/>
        </w:rPr>
        <w:t>区</w:t>
      </w:r>
      <w:r>
        <w:rPr>
          <w:rFonts w:hint="eastAsia"/>
          <w:color w:val="000000"/>
          <w:spacing w:val="8"/>
          <w:szCs w:val="32"/>
        </w:rPr>
        <w:t>本级项目资金的绩效考核工作。</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ascii="楷体_GB2312" w:hAnsi="楷体_GB2312" w:eastAsia="楷体_GB2312" w:cs="楷体_GB2312"/>
          <w:b/>
          <w:bCs/>
          <w:color w:val="000000"/>
          <w:spacing w:val="8"/>
          <w:szCs w:val="32"/>
        </w:rPr>
      </w:pPr>
      <w:r>
        <w:rPr>
          <w:rFonts w:hint="eastAsia" w:ascii="楷体_GB2312" w:hAnsi="楷体_GB2312" w:eastAsia="楷体_GB2312" w:cs="楷体_GB2312"/>
          <w:b/>
          <w:bCs/>
          <w:color w:val="000000"/>
          <w:spacing w:val="8"/>
          <w:szCs w:val="32"/>
          <w:lang w:eastAsia="zh-CN"/>
        </w:rPr>
        <w:t>（五）区乡村振兴局</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color w:val="000000"/>
          <w:spacing w:val="8"/>
          <w:szCs w:val="32"/>
        </w:rPr>
      </w:pPr>
      <w:r>
        <w:rPr>
          <w:rFonts w:hint="eastAsia"/>
          <w:color w:val="000000"/>
          <w:spacing w:val="8"/>
          <w:szCs w:val="32"/>
          <w:lang w:val="en-US" w:eastAsia="zh-CN"/>
        </w:rPr>
        <w:t>1.</w:t>
      </w:r>
      <w:r>
        <w:rPr>
          <w:rFonts w:hint="eastAsia"/>
          <w:color w:val="000000"/>
          <w:spacing w:val="8"/>
          <w:szCs w:val="32"/>
        </w:rPr>
        <w:t>负责配合</w:t>
      </w:r>
      <w:r>
        <w:rPr>
          <w:rFonts w:hint="eastAsia"/>
          <w:color w:val="000000"/>
          <w:spacing w:val="8"/>
          <w:szCs w:val="32"/>
          <w:lang w:eastAsia="zh-CN"/>
        </w:rPr>
        <w:t>区</w:t>
      </w:r>
      <w:r>
        <w:rPr>
          <w:rFonts w:hint="eastAsia"/>
          <w:color w:val="000000"/>
          <w:spacing w:val="8"/>
          <w:szCs w:val="32"/>
        </w:rPr>
        <w:t>交通运输局开展项目审核工作，监督、检查本辖区项目计划执行情况，参与绩效考核工作。</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color w:val="000000"/>
          <w:spacing w:val="8"/>
          <w:szCs w:val="32"/>
        </w:rPr>
      </w:pPr>
      <w:r>
        <w:rPr>
          <w:rFonts w:hint="eastAsia"/>
          <w:color w:val="000000"/>
          <w:spacing w:val="8"/>
          <w:szCs w:val="32"/>
          <w:lang w:val="en-US" w:eastAsia="zh-CN"/>
        </w:rPr>
        <w:t>2.</w:t>
      </w:r>
      <w:r>
        <w:rPr>
          <w:rFonts w:hint="eastAsia"/>
          <w:color w:val="000000"/>
          <w:spacing w:val="8"/>
          <w:szCs w:val="32"/>
        </w:rPr>
        <w:t>负责制定</w:t>
      </w:r>
      <w:r>
        <w:rPr>
          <w:rFonts w:hint="eastAsia"/>
          <w:color w:val="000000"/>
          <w:spacing w:val="8"/>
          <w:szCs w:val="32"/>
          <w:lang w:eastAsia="zh-CN"/>
        </w:rPr>
        <w:t>本级</w:t>
      </w:r>
      <w:r>
        <w:rPr>
          <w:rFonts w:hint="eastAsia"/>
          <w:color w:val="000000"/>
          <w:spacing w:val="8"/>
          <w:szCs w:val="32"/>
        </w:rPr>
        <w:t>乡村振兴补助资金用于“三项工程”的指导意见，配合做好资金筹集工作。</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ascii="楷体_GB2312" w:hAnsi="楷体_GB2312" w:eastAsia="楷体_GB2312" w:cs="楷体_GB2312"/>
          <w:b/>
          <w:bCs/>
          <w:color w:val="000000"/>
          <w:spacing w:val="8"/>
          <w:szCs w:val="32"/>
          <w:lang w:eastAsia="zh-CN"/>
        </w:rPr>
      </w:pPr>
      <w:r>
        <w:rPr>
          <w:rFonts w:hint="eastAsia" w:ascii="楷体_GB2312" w:hAnsi="楷体_GB2312" w:eastAsia="楷体_GB2312" w:cs="楷体_GB2312"/>
          <w:b/>
          <w:bCs/>
          <w:color w:val="000000"/>
          <w:spacing w:val="8"/>
          <w:szCs w:val="32"/>
          <w:lang w:eastAsia="zh-CN"/>
        </w:rPr>
        <w:t>（六）区自然资源局</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color w:val="000000"/>
          <w:spacing w:val="8"/>
          <w:szCs w:val="32"/>
        </w:rPr>
      </w:pPr>
      <w:r>
        <w:rPr>
          <w:rFonts w:hint="eastAsia"/>
          <w:color w:val="000000"/>
          <w:spacing w:val="8"/>
          <w:szCs w:val="32"/>
        </w:rPr>
        <w:t>负责开展建设用地审查报批工作，帮助协调解决项目推进中存在的土地审批等问题。</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ascii="楷体_GB2312" w:hAnsi="楷体_GB2312" w:eastAsia="楷体_GB2312" w:cs="楷体_GB2312"/>
          <w:b/>
          <w:bCs/>
          <w:color w:val="000000"/>
          <w:spacing w:val="8"/>
          <w:szCs w:val="32"/>
          <w:lang w:val="en-US" w:eastAsia="zh-CN"/>
        </w:rPr>
      </w:pPr>
      <w:r>
        <w:rPr>
          <w:rFonts w:hint="eastAsia" w:ascii="楷体_GB2312" w:hAnsi="楷体_GB2312" w:eastAsia="楷体_GB2312" w:cs="楷体_GB2312"/>
          <w:b/>
          <w:bCs/>
          <w:color w:val="000000"/>
          <w:spacing w:val="8"/>
          <w:szCs w:val="32"/>
          <w:lang w:eastAsia="zh-CN"/>
        </w:rPr>
        <w:t>（</w:t>
      </w:r>
      <w:r>
        <w:rPr>
          <w:rFonts w:hint="eastAsia" w:ascii="楷体_GB2312" w:hAnsi="楷体_GB2312" w:eastAsia="楷体_GB2312" w:cs="楷体_GB2312"/>
          <w:b/>
          <w:bCs/>
          <w:color w:val="000000"/>
          <w:spacing w:val="8"/>
          <w:szCs w:val="32"/>
          <w:lang w:val="en-US" w:eastAsia="zh-CN"/>
        </w:rPr>
        <w:t>七</w:t>
      </w:r>
      <w:r>
        <w:rPr>
          <w:rFonts w:hint="eastAsia" w:ascii="楷体_GB2312" w:hAnsi="楷体_GB2312" w:eastAsia="楷体_GB2312" w:cs="楷体_GB2312"/>
          <w:b/>
          <w:bCs/>
          <w:color w:val="000000"/>
          <w:spacing w:val="8"/>
          <w:szCs w:val="32"/>
          <w:lang w:eastAsia="zh-CN"/>
        </w:rPr>
        <w:t>）里雍镇、白沙镇人民政府</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color w:val="000000"/>
          <w:spacing w:val="8"/>
          <w:szCs w:val="32"/>
        </w:rPr>
      </w:pPr>
      <w:r>
        <w:rPr>
          <w:rFonts w:hint="eastAsia"/>
          <w:color w:val="000000"/>
          <w:spacing w:val="8"/>
          <w:szCs w:val="32"/>
        </w:rPr>
        <w:t>负责</w:t>
      </w:r>
      <w:r>
        <w:rPr>
          <w:rFonts w:hint="eastAsia"/>
          <w:color w:val="000000"/>
          <w:spacing w:val="8"/>
          <w:szCs w:val="32"/>
          <w:lang w:val="en-US" w:eastAsia="zh-CN"/>
        </w:rPr>
        <w:t>配合区交通运输局完成“乡村道路”三项工程建设任务，协调解决“乡村道路”三项工程用地、征拆等前期工作。</w:t>
      </w:r>
      <w:r>
        <w:rPr>
          <w:rFonts w:hint="eastAsia"/>
          <w:color w:val="000000"/>
          <w:spacing w:val="8"/>
          <w:szCs w:val="32"/>
        </w:rPr>
        <w:t>积极摸排群众需求迫切、经济效益高、可行性强的自治区库外道路通畅、提升和安防项目，按照</w:t>
      </w:r>
      <w:r>
        <w:rPr>
          <w:rFonts w:hint="eastAsia"/>
          <w:color w:val="000000"/>
          <w:spacing w:val="8"/>
          <w:szCs w:val="32"/>
          <w:lang w:val="en-US" w:eastAsia="zh-CN"/>
        </w:rPr>
        <w:t>区交通运输局</w:t>
      </w:r>
      <w:r>
        <w:rPr>
          <w:rFonts w:hint="eastAsia"/>
          <w:color w:val="000000"/>
          <w:spacing w:val="8"/>
          <w:szCs w:val="32"/>
        </w:rPr>
        <w:t>统一部署</w:t>
      </w:r>
      <w:r>
        <w:rPr>
          <w:rFonts w:hint="eastAsia"/>
          <w:color w:val="000000"/>
          <w:spacing w:val="8"/>
          <w:szCs w:val="32"/>
          <w:lang w:eastAsia="zh-CN"/>
        </w:rPr>
        <w:t>，组织村民小组、村民委员会做好项目</w:t>
      </w:r>
      <w:r>
        <w:rPr>
          <w:rFonts w:hint="eastAsia"/>
          <w:color w:val="000000"/>
          <w:spacing w:val="8"/>
          <w:szCs w:val="32"/>
        </w:rPr>
        <w:t>收集、汇总、初步审核等项目管理工作。</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ascii="楷体_GB2312" w:hAnsi="楷体_GB2312" w:eastAsia="楷体_GB2312" w:cs="楷体_GB2312"/>
          <w:b/>
          <w:bCs/>
          <w:color w:val="000000"/>
          <w:spacing w:val="8"/>
          <w:szCs w:val="32"/>
          <w:lang w:eastAsia="zh-CN"/>
        </w:rPr>
      </w:pPr>
      <w:r>
        <w:rPr>
          <w:rFonts w:hint="eastAsia" w:ascii="楷体_GB2312" w:hAnsi="楷体_GB2312" w:eastAsia="楷体_GB2312" w:cs="楷体_GB2312"/>
          <w:b/>
          <w:bCs/>
          <w:color w:val="000000"/>
          <w:spacing w:val="8"/>
          <w:szCs w:val="32"/>
          <w:lang w:eastAsia="zh-CN"/>
        </w:rPr>
        <w:t>（八）区交警大队</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color w:val="000000"/>
          <w:spacing w:val="8"/>
          <w:szCs w:val="32"/>
          <w:lang w:eastAsia="zh-CN"/>
        </w:rPr>
      </w:pPr>
      <w:r>
        <w:rPr>
          <w:rFonts w:hint="eastAsia"/>
          <w:color w:val="000000"/>
          <w:spacing w:val="8"/>
          <w:szCs w:val="32"/>
        </w:rPr>
        <w:t>配合并指导各部门做好隐患路段排查、施工路段道路交通疏导工作，参与“三项工程”验收等相关工作。</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ascii="黑体" w:hAnsi="黑体" w:eastAsia="黑体" w:cs="黑体"/>
          <w:color w:val="000000"/>
          <w:spacing w:val="8"/>
          <w:szCs w:val="32"/>
        </w:rPr>
      </w:pPr>
      <w:r>
        <w:rPr>
          <w:rFonts w:hint="eastAsia" w:ascii="黑体" w:hAnsi="黑体" w:eastAsia="黑体" w:cs="黑体"/>
          <w:color w:val="000000"/>
          <w:spacing w:val="8"/>
          <w:szCs w:val="32"/>
        </w:rPr>
        <w:t>五、建设标准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color w:val="000000"/>
          <w:spacing w:val="8"/>
          <w:szCs w:val="32"/>
        </w:rPr>
      </w:pPr>
      <w:r>
        <w:rPr>
          <w:rFonts w:hint="eastAsia" w:ascii="楷体_GB2312" w:hAnsi="楷体_GB2312" w:eastAsia="楷体_GB2312" w:cs="楷体_GB2312"/>
          <w:b/>
          <w:bCs/>
          <w:color w:val="000000"/>
          <w:spacing w:val="8"/>
          <w:szCs w:val="32"/>
        </w:rPr>
        <w:t>（一）</w:t>
      </w:r>
      <w:r>
        <w:rPr>
          <w:rFonts w:hint="eastAsia" w:ascii="楷体_GB2312" w:hAnsi="楷体_GB2312" w:eastAsia="楷体_GB2312" w:cs="楷体_GB2312"/>
          <w:b/>
          <w:bCs/>
          <w:color w:val="000000"/>
          <w:spacing w:val="8"/>
          <w:szCs w:val="32"/>
          <w:lang w:eastAsia="zh-CN"/>
        </w:rPr>
        <w:t>自然村（屯）道路通畅工程及提升工程建设标准。</w:t>
      </w:r>
      <w:r>
        <w:rPr>
          <w:rFonts w:hint="eastAsia"/>
          <w:color w:val="000000"/>
          <w:spacing w:val="8"/>
          <w:szCs w:val="32"/>
        </w:rPr>
        <w:t>参照《小交通量农村公路工程技术标准》（JTG2111—2019）执行。推荐使用不低于18厘米厚的水泥混凝土路面，通景区路段推荐使用不低于6厘米厂拌冷再生沥青混合料</w:t>
      </w:r>
      <w:r>
        <w:rPr>
          <w:rFonts w:hint="eastAsia"/>
          <w:color w:val="000000"/>
          <w:spacing w:val="8"/>
          <w:szCs w:val="32"/>
          <w:lang w:eastAsia="zh-CN"/>
        </w:rPr>
        <w:t>路面；</w:t>
      </w:r>
      <w:r>
        <w:rPr>
          <w:rFonts w:hint="eastAsia"/>
          <w:color w:val="000000"/>
          <w:spacing w:val="8"/>
          <w:szCs w:val="32"/>
        </w:rPr>
        <w:t>路面宽度为4.5米的道路路基宽度不低于5米，路面宽度为3.5米的道路路基宽度不低于4.5米，特殊路段在保证通行安全的情况下可适当降低建设标准。道路建设要与当地农村公路发展规划相协调，尽可能利用旧路，完善排水等设施，切实提高农村交通基础设施安全运输保障能力，延长道路使用寿命。串联多个自然村（屯）的道路，按所串联最高户数的自然村（屯）道路建设及补助标准执行。按照《道路交通标志和标线》（GB5768）完善道路交通标志标线。</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color w:val="000000"/>
          <w:spacing w:val="8"/>
          <w:szCs w:val="32"/>
        </w:rPr>
      </w:pPr>
      <w:r>
        <w:rPr>
          <w:rFonts w:hint="eastAsia"/>
          <w:color w:val="000000"/>
          <w:spacing w:val="8"/>
          <w:szCs w:val="32"/>
        </w:rPr>
        <w:t>对涉及资源、旅游、产业的道路，可通过“一事一议”的方式向乡村旅游景点、农产品集散地、产业基地等延伸并适当提高建设及补助标准。除以上情况外，如当地意愿强烈，且在用地和自筹资金有保障的情况下，可适当提高建设标准，但补助标准不提高。</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color w:val="000000"/>
          <w:spacing w:val="8"/>
          <w:szCs w:val="32"/>
        </w:rPr>
      </w:pPr>
      <w:r>
        <w:rPr>
          <w:rFonts w:hint="eastAsia" w:ascii="楷体_GB2312" w:hAnsi="楷体_GB2312" w:eastAsia="楷体_GB2312" w:cs="楷体_GB2312"/>
          <w:b/>
          <w:bCs/>
          <w:color w:val="000000"/>
          <w:spacing w:val="8"/>
          <w:szCs w:val="32"/>
        </w:rPr>
        <w:t>（二）</w:t>
      </w:r>
      <w:r>
        <w:rPr>
          <w:rFonts w:hint="eastAsia" w:ascii="楷体_GB2312" w:hAnsi="楷体_GB2312" w:eastAsia="楷体_GB2312" w:cs="楷体_GB2312"/>
          <w:b/>
          <w:bCs/>
          <w:color w:val="000000"/>
          <w:spacing w:val="8"/>
          <w:szCs w:val="32"/>
          <w:lang w:eastAsia="zh-CN"/>
        </w:rPr>
        <w:t>乡村道路安全生命防护工程建设标准。</w:t>
      </w:r>
      <w:r>
        <w:rPr>
          <w:rFonts w:hint="eastAsia"/>
          <w:color w:val="000000"/>
          <w:spacing w:val="8"/>
          <w:szCs w:val="32"/>
        </w:rPr>
        <w:t>参照《公路安全生命防护工程实施技术指南（试行）》及《公路交通安全设施设计规范》（JTGD81—2017）执行。对临水临崖、急弯陡坡、视线遮挡等存在安全隐患的路段，实现对近三年发生过冲出路面翻坠交通事故导致死亡人数超过3人的临水临崖等路侧险要路段增设或完善警告标志、减速设施、路侧护栏</w:t>
      </w:r>
      <w:r>
        <w:rPr>
          <w:rFonts w:hint="eastAsia"/>
          <w:color w:val="000000"/>
          <w:spacing w:val="8"/>
          <w:szCs w:val="32"/>
          <w:lang w:eastAsia="zh-CN"/>
        </w:rPr>
        <w:t>“</w:t>
      </w:r>
      <w:r>
        <w:rPr>
          <w:rFonts w:hint="eastAsia"/>
          <w:color w:val="000000"/>
          <w:spacing w:val="8"/>
          <w:szCs w:val="32"/>
        </w:rPr>
        <w:t>三必上</w:t>
      </w:r>
      <w:r>
        <w:rPr>
          <w:rFonts w:hint="eastAsia"/>
          <w:color w:val="000000"/>
          <w:spacing w:val="8"/>
          <w:szCs w:val="32"/>
          <w:lang w:eastAsia="zh-CN"/>
        </w:rPr>
        <w:t>”</w:t>
      </w:r>
      <w:r>
        <w:rPr>
          <w:rFonts w:hint="eastAsia"/>
          <w:color w:val="000000"/>
          <w:spacing w:val="8"/>
          <w:szCs w:val="32"/>
        </w:rPr>
        <w:t>改造；对近三年发生过一次死亡3人以上交通事故或死亡人数累计超过5人的平交路口增设或完善警示标志、标线、减速设施、示警桩、交通信号灯（含闪光警告信号灯）</w:t>
      </w:r>
      <w:r>
        <w:rPr>
          <w:rFonts w:hint="eastAsia"/>
          <w:color w:val="000000"/>
          <w:spacing w:val="8"/>
          <w:szCs w:val="32"/>
          <w:lang w:eastAsia="zh-CN"/>
        </w:rPr>
        <w:t>“</w:t>
      </w:r>
      <w:r>
        <w:rPr>
          <w:rFonts w:hint="eastAsia"/>
          <w:color w:val="000000"/>
          <w:spacing w:val="8"/>
          <w:szCs w:val="32"/>
        </w:rPr>
        <w:t>五必上</w:t>
      </w:r>
      <w:r>
        <w:rPr>
          <w:rFonts w:hint="eastAsia"/>
          <w:color w:val="000000"/>
          <w:spacing w:val="8"/>
          <w:szCs w:val="32"/>
          <w:lang w:eastAsia="zh-CN"/>
        </w:rPr>
        <w:t>”</w:t>
      </w:r>
      <w:r>
        <w:rPr>
          <w:rFonts w:hint="eastAsia"/>
          <w:color w:val="000000"/>
          <w:spacing w:val="8"/>
          <w:szCs w:val="32"/>
        </w:rPr>
        <w:t>改造，其中，交通信号灯（含闪光警告信号灯）的采购、安装、维护由公安部门负责，建设经费由</w:t>
      </w:r>
      <w:r>
        <w:rPr>
          <w:rFonts w:hint="eastAsia"/>
          <w:color w:val="000000"/>
          <w:spacing w:val="8"/>
          <w:szCs w:val="32"/>
          <w:lang w:eastAsia="zh-CN"/>
        </w:rPr>
        <w:t>区财政部门</w:t>
      </w:r>
      <w:r>
        <w:rPr>
          <w:rFonts w:hint="eastAsia"/>
          <w:color w:val="000000"/>
          <w:spacing w:val="8"/>
          <w:szCs w:val="32"/>
        </w:rPr>
        <w:t>落实</w:t>
      </w:r>
      <w:r>
        <w:rPr>
          <w:rFonts w:hint="eastAsia"/>
          <w:color w:val="000000"/>
          <w:spacing w:val="8"/>
          <w:szCs w:val="32"/>
          <w:lang w:eastAsia="zh-CN"/>
        </w:rPr>
        <w:t>。</w:t>
      </w:r>
      <w:r>
        <w:rPr>
          <w:rFonts w:hint="eastAsia"/>
          <w:color w:val="000000"/>
          <w:spacing w:val="8"/>
          <w:szCs w:val="32"/>
        </w:rPr>
        <w:t>科学合理实施公路安全生命防护工程；对经过学校、农贸市场等混合交通量较大的路段，适当提高。</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color w:val="000000"/>
          <w:spacing w:val="8"/>
          <w:szCs w:val="32"/>
        </w:rPr>
      </w:pPr>
      <w:r>
        <w:rPr>
          <w:rFonts w:hint="eastAsia" w:ascii="楷体_GB2312" w:hAnsi="楷体_GB2312" w:eastAsia="楷体_GB2312" w:cs="楷体_GB2312"/>
          <w:b/>
          <w:bCs/>
          <w:color w:val="000000"/>
          <w:spacing w:val="8"/>
          <w:szCs w:val="32"/>
        </w:rPr>
        <w:t>（三）</w:t>
      </w:r>
      <w:r>
        <w:rPr>
          <w:rFonts w:hint="eastAsia" w:ascii="楷体_GB2312" w:hAnsi="楷体_GB2312" w:eastAsia="楷体_GB2312" w:cs="楷体_GB2312"/>
          <w:b/>
          <w:bCs/>
          <w:color w:val="000000"/>
          <w:spacing w:val="8"/>
          <w:szCs w:val="32"/>
          <w:lang w:eastAsia="zh-CN"/>
        </w:rPr>
        <w:t>自然村（屯）停车设施建设标准。</w:t>
      </w:r>
      <w:r>
        <w:rPr>
          <w:rFonts w:hint="eastAsia"/>
          <w:color w:val="000000"/>
          <w:spacing w:val="8"/>
          <w:szCs w:val="32"/>
        </w:rPr>
        <w:t>自然村</w:t>
      </w:r>
      <w:r>
        <w:rPr>
          <w:rFonts w:hint="eastAsia"/>
          <w:color w:val="000000"/>
          <w:spacing w:val="8"/>
          <w:szCs w:val="32"/>
          <w:lang w:eastAsia="zh-CN"/>
        </w:rPr>
        <w:t>（屯）</w:t>
      </w:r>
      <w:r>
        <w:rPr>
          <w:rFonts w:hint="eastAsia"/>
          <w:color w:val="000000"/>
          <w:spacing w:val="8"/>
          <w:szCs w:val="32"/>
        </w:rPr>
        <w:t>停车设施按照“村民自愿、项目配建、经济适用、村民管理”原则实施。对于村民有意愿、在公路路侧、具备建设停车位的位置，项目单位应帮助村民完成停车位平整、硬化建设。鼓励结合当地地形，在与当地农民协商后多点分散设置。停车设施应完善相关安全、指示和警示标志标线。</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ascii="黑体" w:hAnsi="黑体" w:eastAsia="黑体" w:cs="黑体"/>
          <w:color w:val="000000"/>
          <w:spacing w:val="8"/>
          <w:szCs w:val="32"/>
        </w:rPr>
      </w:pPr>
      <w:r>
        <w:rPr>
          <w:rFonts w:hint="eastAsia" w:ascii="黑体" w:hAnsi="黑体" w:eastAsia="黑体" w:cs="黑体"/>
          <w:color w:val="000000"/>
          <w:spacing w:val="8"/>
          <w:szCs w:val="32"/>
        </w:rPr>
        <w:t>六、管理养护</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color w:val="000000"/>
          <w:spacing w:val="8"/>
          <w:szCs w:val="32"/>
        </w:rPr>
      </w:pPr>
      <w:r>
        <w:rPr>
          <w:rFonts w:hint="eastAsia"/>
          <w:color w:val="000000"/>
          <w:spacing w:val="8"/>
          <w:szCs w:val="32"/>
          <w:lang w:val="en-US" w:eastAsia="zh-CN"/>
        </w:rPr>
        <w:t>鱼峰区交通运输局、乡（镇）人民政府</w:t>
      </w:r>
      <w:r>
        <w:rPr>
          <w:rFonts w:hint="eastAsia"/>
          <w:color w:val="000000"/>
          <w:spacing w:val="8"/>
          <w:szCs w:val="32"/>
          <w:lang w:eastAsia="zh-CN"/>
        </w:rPr>
        <w:t>负责</w:t>
      </w:r>
      <w:r>
        <w:rPr>
          <w:rFonts w:hint="eastAsia"/>
          <w:color w:val="000000"/>
          <w:spacing w:val="8"/>
          <w:szCs w:val="32"/>
        </w:rPr>
        <w:t>将达到《小交通量农村公路工程技术标准》（JTG2111—2019）的自然村（屯）道路纳入村道，按照《国务院办公厅关于深化农村公路管理养护体制改革的意见》（国办发〔2019〕45号）要求进行管养。</w:t>
      </w:r>
      <w:r>
        <w:rPr>
          <w:rFonts w:hint="eastAsia"/>
          <w:color w:val="000000"/>
          <w:spacing w:val="8"/>
          <w:szCs w:val="32"/>
          <w:lang w:eastAsia="zh-CN"/>
        </w:rPr>
        <w:t>区交通运输局</w:t>
      </w:r>
      <w:r>
        <w:rPr>
          <w:rFonts w:hint="eastAsia"/>
          <w:color w:val="000000"/>
          <w:spacing w:val="8"/>
          <w:szCs w:val="32"/>
        </w:rPr>
        <w:t>要落实管养主体责任，通过</w:t>
      </w:r>
      <w:r>
        <w:rPr>
          <w:rFonts w:hint="eastAsia"/>
          <w:color w:val="000000"/>
          <w:spacing w:val="8"/>
          <w:szCs w:val="32"/>
          <w:lang w:eastAsia="zh-CN"/>
        </w:rPr>
        <w:t>申请上级补助、本级财政配套的方式</w:t>
      </w:r>
      <w:r>
        <w:rPr>
          <w:rFonts w:hint="eastAsia"/>
          <w:color w:val="000000"/>
          <w:spacing w:val="8"/>
          <w:szCs w:val="32"/>
        </w:rPr>
        <w:t>落实养护资金。</w:t>
      </w:r>
      <w:r>
        <w:rPr>
          <w:rFonts w:hint="eastAsia"/>
          <w:color w:val="000000"/>
          <w:spacing w:val="8"/>
          <w:szCs w:val="32"/>
          <w:lang w:eastAsia="zh-CN"/>
        </w:rPr>
        <w:t>乡镇</w:t>
      </w:r>
      <w:r>
        <w:rPr>
          <w:rFonts w:hint="eastAsia"/>
          <w:color w:val="000000"/>
          <w:spacing w:val="8"/>
          <w:szCs w:val="32"/>
        </w:rPr>
        <w:t>人民政府负责日常养护，指派专职工作人员具体负责辖区内的养护工作，指导村民委员会协助做好养护工作。行政村村民委员会要按照“村民自愿、民主决策”的原则，采取“一事一议”、以工代赈等办法组织群众参与日常养护工作。</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color w:val="000000"/>
          <w:spacing w:val="8"/>
          <w:szCs w:val="32"/>
        </w:rPr>
      </w:pPr>
      <w:r>
        <w:rPr>
          <w:rFonts w:hint="eastAsia"/>
          <w:color w:val="000000"/>
          <w:spacing w:val="8"/>
          <w:szCs w:val="32"/>
        </w:rPr>
        <w:t>关于未达标的通屯路，</w:t>
      </w:r>
      <w:r>
        <w:rPr>
          <w:rFonts w:hint="eastAsia"/>
          <w:color w:val="000000"/>
          <w:spacing w:val="8"/>
          <w:szCs w:val="32"/>
          <w:lang w:eastAsia="zh-CN"/>
        </w:rPr>
        <w:t>按照自治区扶贫项目资产管理相关规定，乡（镇）人民政府</w:t>
      </w:r>
      <w:r>
        <w:rPr>
          <w:rFonts w:hint="eastAsia"/>
          <w:color w:val="000000"/>
          <w:spacing w:val="8"/>
          <w:szCs w:val="32"/>
        </w:rPr>
        <w:t>应落实管养主体责任。可参照村道管养方式进行管养，也可通过“以工代赈”等途径组织群众参与日常养护工作，养护资金可由乡村振兴资金解决。</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color w:val="000000"/>
          <w:spacing w:val="8"/>
          <w:szCs w:val="32"/>
        </w:rPr>
      </w:pPr>
      <w:r>
        <w:rPr>
          <w:rFonts w:hint="eastAsia"/>
          <w:color w:val="000000"/>
          <w:spacing w:val="8"/>
          <w:szCs w:val="32"/>
        </w:rPr>
        <w:t>自然村（屯）停车设施由</w:t>
      </w:r>
      <w:r>
        <w:rPr>
          <w:rFonts w:hint="eastAsia"/>
          <w:color w:val="000000"/>
          <w:spacing w:val="8"/>
          <w:szCs w:val="32"/>
          <w:lang w:val="en-US" w:eastAsia="zh-CN"/>
        </w:rPr>
        <w:t>鱼峰区人民政府</w:t>
      </w:r>
      <w:r>
        <w:rPr>
          <w:rFonts w:hint="eastAsia"/>
          <w:color w:val="000000"/>
          <w:spacing w:val="8"/>
          <w:szCs w:val="32"/>
        </w:rPr>
        <w:t>按照方便管理的原则确定权属和管理养护职责和经费来源。鼓励通过开发停车场的广告等经营性收入补贴管理养护支出。</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ascii="黑体" w:hAnsi="黑体" w:eastAsia="黑体" w:cs="黑体"/>
          <w:color w:val="000000"/>
          <w:spacing w:val="8"/>
          <w:szCs w:val="32"/>
        </w:rPr>
      </w:pPr>
      <w:r>
        <w:rPr>
          <w:rFonts w:hint="eastAsia" w:ascii="黑体" w:hAnsi="黑体" w:eastAsia="黑体" w:cs="黑体"/>
          <w:color w:val="000000"/>
          <w:spacing w:val="8"/>
          <w:szCs w:val="32"/>
        </w:rPr>
        <w:t>七、组织保障</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color w:val="000000"/>
          <w:spacing w:val="8"/>
          <w:szCs w:val="32"/>
          <w:lang w:val="en-US" w:eastAsia="zh-CN"/>
        </w:rPr>
      </w:pPr>
      <w:r>
        <w:rPr>
          <w:rFonts w:hint="eastAsia" w:ascii="楷体_GB2312" w:hAnsi="楷体_GB2312" w:eastAsia="楷体_GB2312" w:cs="楷体_GB2312"/>
          <w:b/>
          <w:bCs/>
          <w:color w:val="000000"/>
          <w:spacing w:val="8"/>
          <w:szCs w:val="32"/>
        </w:rPr>
        <w:t>（一）</w:t>
      </w:r>
      <w:r>
        <w:rPr>
          <w:rFonts w:hint="eastAsia" w:ascii="楷体_GB2312" w:hAnsi="楷体_GB2312" w:eastAsia="楷体_GB2312" w:cs="楷体_GB2312"/>
          <w:b/>
          <w:bCs/>
          <w:color w:val="000000"/>
          <w:spacing w:val="8"/>
          <w:szCs w:val="32"/>
          <w:lang w:eastAsia="zh-CN"/>
        </w:rPr>
        <w:t>强化要素保障。</w:t>
      </w:r>
      <w:r>
        <w:rPr>
          <w:rFonts w:hint="eastAsia"/>
          <w:color w:val="000000"/>
          <w:spacing w:val="8"/>
          <w:szCs w:val="32"/>
        </w:rPr>
        <w:t>发挥农村公路建设的主体作用，</w:t>
      </w:r>
      <w:r>
        <w:rPr>
          <w:rFonts w:hint="eastAsia"/>
          <w:color w:val="000000"/>
          <w:spacing w:val="8"/>
          <w:szCs w:val="32"/>
          <w:lang w:val="en-US" w:eastAsia="zh-CN"/>
        </w:rPr>
        <w:t>区交通运输局</w:t>
      </w:r>
      <w:r>
        <w:rPr>
          <w:rFonts w:hint="eastAsia"/>
          <w:color w:val="000000"/>
          <w:spacing w:val="8"/>
          <w:szCs w:val="32"/>
        </w:rPr>
        <w:t>要吃透政策、用足政策，积极上报项目，尽最大可能争取上级支持，力争将获批的项目数和投资额提高到与</w:t>
      </w:r>
      <w:r>
        <w:rPr>
          <w:rFonts w:hint="eastAsia"/>
          <w:color w:val="000000"/>
          <w:spacing w:val="8"/>
          <w:szCs w:val="32"/>
          <w:lang w:val="en-US" w:eastAsia="zh-CN"/>
        </w:rPr>
        <w:t>鱼峰区</w:t>
      </w:r>
      <w:r>
        <w:rPr>
          <w:rFonts w:hint="eastAsia"/>
          <w:color w:val="000000"/>
          <w:spacing w:val="8"/>
          <w:szCs w:val="32"/>
        </w:rPr>
        <w:t>经济体量相衬的地位，有效拉动经济发展。</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color w:val="000000"/>
          <w:spacing w:val="8"/>
          <w:szCs w:val="32"/>
        </w:rPr>
      </w:pPr>
      <w:r>
        <w:rPr>
          <w:rFonts w:hint="eastAsia" w:ascii="楷体_GB2312" w:hAnsi="楷体_GB2312" w:eastAsia="楷体_GB2312" w:cs="楷体_GB2312"/>
          <w:b/>
          <w:bCs/>
          <w:color w:val="000000"/>
          <w:spacing w:val="8"/>
          <w:szCs w:val="32"/>
        </w:rPr>
        <w:t>（二）</w:t>
      </w:r>
      <w:r>
        <w:rPr>
          <w:rFonts w:hint="eastAsia" w:ascii="楷体_GB2312" w:hAnsi="楷体_GB2312" w:eastAsia="楷体_GB2312" w:cs="楷体_GB2312"/>
          <w:b/>
          <w:bCs/>
          <w:color w:val="000000"/>
          <w:spacing w:val="8"/>
          <w:szCs w:val="32"/>
          <w:lang w:eastAsia="zh-CN"/>
        </w:rPr>
        <w:t>加强组织领导。</w:t>
      </w:r>
      <w:r>
        <w:rPr>
          <w:rFonts w:hint="eastAsia"/>
          <w:color w:val="000000"/>
          <w:spacing w:val="8"/>
          <w:szCs w:val="32"/>
        </w:rPr>
        <w:t>各责任单位要切实加强组织领导，建立相应的工作推进机制，根据实施方案确定的目标任务，积极加强与有关部门的统筹协调，加强对投资项目的指导和监督，及时协调解决项目建设过程中出现的突出问题和主要困难，切实做好项目实施管理工作。要充分发挥“路长制”的组织体系作用，通过各级路长协调解决征地拆迁等难点问题，乡（镇）人民政府和村村民委员会要积极广泛动员群众支持乡村道路“三项工程”项目建设工作，配合做好用地等要素保障，形成全社会共同推进建设的强大合力。</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color w:val="000000"/>
          <w:spacing w:val="8"/>
          <w:szCs w:val="32"/>
        </w:rPr>
      </w:pPr>
      <w:r>
        <w:rPr>
          <w:rFonts w:hint="eastAsia" w:ascii="楷体_GB2312" w:hAnsi="楷体_GB2312" w:eastAsia="楷体_GB2312" w:cs="楷体_GB2312"/>
          <w:b/>
          <w:bCs/>
          <w:color w:val="000000"/>
          <w:spacing w:val="8"/>
          <w:szCs w:val="32"/>
        </w:rPr>
        <w:t>（三）</w:t>
      </w:r>
      <w:r>
        <w:rPr>
          <w:rFonts w:hint="eastAsia" w:ascii="楷体_GB2312" w:hAnsi="楷体_GB2312" w:eastAsia="楷体_GB2312" w:cs="楷体_GB2312"/>
          <w:b/>
          <w:bCs/>
          <w:color w:val="000000"/>
          <w:spacing w:val="8"/>
          <w:szCs w:val="32"/>
          <w:lang w:eastAsia="zh-CN"/>
        </w:rPr>
        <w:t>加强联合督查。</w:t>
      </w:r>
      <w:r>
        <w:rPr>
          <w:rFonts w:hint="eastAsia"/>
          <w:color w:val="000000"/>
          <w:spacing w:val="8"/>
          <w:szCs w:val="32"/>
          <w:lang w:val="en-US" w:eastAsia="zh-CN"/>
        </w:rPr>
        <w:t>区</w:t>
      </w:r>
      <w:r>
        <w:rPr>
          <w:rFonts w:hint="eastAsia"/>
          <w:color w:val="000000"/>
          <w:spacing w:val="8"/>
          <w:szCs w:val="32"/>
        </w:rPr>
        <w:t>交通运输部门会同发改、财政、乡村振兴局、农业农村局等相关部门，建立规范有序的项目联合监管机制，定期检查项目实施情况，从项目开展前期工作到竣工交付使用全过程进行指导、监督和检查，互相通报有关情况，移交问题线索，共享监管成果，避免重复检查。对检查发现的突出问题，相关业务主管部门要及时下达整改通知，督促责任单位整改落实到位。对弄虚作假和整改不到位的县（区）或行业主管部门，向全</w:t>
      </w:r>
      <w:r>
        <w:rPr>
          <w:rFonts w:hint="eastAsia"/>
          <w:color w:val="000000"/>
          <w:spacing w:val="8"/>
          <w:szCs w:val="32"/>
          <w:lang w:eastAsia="zh-CN"/>
        </w:rPr>
        <w:t>区</w:t>
      </w:r>
      <w:r>
        <w:rPr>
          <w:rFonts w:hint="eastAsia"/>
          <w:color w:val="000000"/>
          <w:spacing w:val="8"/>
          <w:szCs w:val="32"/>
        </w:rPr>
        <w:t>通报。</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color w:val="000000"/>
          <w:spacing w:val="8"/>
          <w:szCs w:val="32"/>
        </w:rPr>
      </w:pPr>
      <w:r>
        <w:rPr>
          <w:rFonts w:hint="eastAsia" w:ascii="楷体_GB2312" w:hAnsi="楷体_GB2312" w:eastAsia="楷体_GB2312" w:cs="楷体_GB2312"/>
          <w:b/>
          <w:bCs/>
          <w:color w:val="000000"/>
          <w:spacing w:val="8"/>
          <w:szCs w:val="32"/>
        </w:rPr>
        <w:t>（四）</w:t>
      </w:r>
      <w:r>
        <w:rPr>
          <w:rFonts w:hint="eastAsia" w:ascii="楷体_GB2312" w:hAnsi="楷体_GB2312" w:eastAsia="楷体_GB2312" w:cs="楷体_GB2312"/>
          <w:b/>
          <w:bCs/>
          <w:color w:val="000000"/>
          <w:spacing w:val="8"/>
          <w:szCs w:val="32"/>
          <w:lang w:eastAsia="zh-CN"/>
        </w:rPr>
        <w:t>强化绩效考评。</w:t>
      </w:r>
      <w:r>
        <w:rPr>
          <w:rFonts w:hint="eastAsia"/>
          <w:color w:val="000000"/>
          <w:spacing w:val="8"/>
          <w:szCs w:val="32"/>
        </w:rPr>
        <w:t>建立健全可操作、能落实、可考核的项目前期工作经费和投资项目执行情况（包括投资完成率、资金拨付率等）纳入</w:t>
      </w:r>
      <w:r>
        <w:rPr>
          <w:rFonts w:hint="eastAsia"/>
          <w:color w:val="000000"/>
          <w:spacing w:val="8"/>
          <w:szCs w:val="32"/>
          <w:lang w:val="en-US" w:eastAsia="zh-CN"/>
        </w:rPr>
        <w:t>鱼峰区</w:t>
      </w:r>
      <w:r>
        <w:rPr>
          <w:rFonts w:hint="eastAsia"/>
          <w:color w:val="000000"/>
          <w:spacing w:val="8"/>
          <w:szCs w:val="32"/>
        </w:rPr>
        <w:t>绩效考核指标体系。</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64" w:firstLineChars="200"/>
        <w:textAlignment w:val="auto"/>
        <w:rPr>
          <w:rFonts w:hint="eastAsia"/>
          <w:color w:val="000000"/>
          <w:spacing w:val="8"/>
          <w:szCs w:val="32"/>
        </w:rPr>
      </w:pPr>
      <w:r>
        <w:rPr>
          <w:rFonts w:hint="eastAsia" w:ascii="楷体_GB2312" w:hAnsi="楷体_GB2312" w:eastAsia="楷体_GB2312" w:cs="楷体_GB2312"/>
          <w:b/>
          <w:bCs/>
          <w:color w:val="000000"/>
          <w:spacing w:val="8"/>
          <w:szCs w:val="32"/>
        </w:rPr>
        <w:t>（五）</w:t>
      </w:r>
      <w:r>
        <w:rPr>
          <w:rFonts w:hint="eastAsia" w:ascii="楷体_GB2312" w:hAnsi="楷体_GB2312" w:eastAsia="楷体_GB2312" w:cs="楷体_GB2312"/>
          <w:b/>
          <w:bCs/>
          <w:color w:val="000000"/>
          <w:spacing w:val="8"/>
          <w:szCs w:val="32"/>
          <w:lang w:eastAsia="zh-CN"/>
        </w:rPr>
        <w:t>建立惩罚机制。</w:t>
      </w:r>
      <w:r>
        <w:rPr>
          <w:rFonts w:hint="eastAsia"/>
          <w:color w:val="000000"/>
          <w:spacing w:val="8"/>
          <w:szCs w:val="32"/>
        </w:rPr>
        <w:t>在项目建设和管理中，出现重大问题或达不到预期效益的，应当对相关责任部门予以通报批评。凡截留、挤占、挪用、骗取、贪污的，责令限期归还，如数追缴，依纪追究有关责任人的责任并给以相应的处分；涉嫌犯罪的，依法移送司法机关处理。中介机构提供虚假报告、意见或报告、意见严重失实的，由相关部门依法处理，并按有关规定追究相关责任人的责任。</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eastAsia="黑体"/>
          <w:spacing w:val="8"/>
          <w:kern w:val="0"/>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332" w:firstLineChars="100"/>
        <w:textAlignment w:val="auto"/>
        <w:rPr>
          <w:rFonts w:hint="eastAsia" w:ascii="黑体" w:eastAsia="黑体"/>
          <w:spacing w:val="8"/>
          <w:kern w:val="0"/>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eastAsia="黑体"/>
          <w:spacing w:val="8"/>
          <w:kern w:val="0"/>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332" w:firstLineChars="100"/>
        <w:textAlignment w:val="auto"/>
        <w:rPr>
          <w:rFonts w:hint="eastAsia" w:ascii="黑体" w:eastAsia="黑体"/>
          <w:spacing w:val="8"/>
          <w:kern w:val="0"/>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332" w:firstLineChars="100"/>
        <w:textAlignment w:val="auto"/>
        <w:rPr>
          <w:rFonts w:hint="eastAsia" w:eastAsia="仿宋_GB2312"/>
          <w:spacing w:val="8"/>
          <w:kern w:val="0"/>
          <w:szCs w:val="32"/>
          <w:lang w:eastAsia="zh-CN"/>
        </w:rPr>
      </w:pPr>
      <w:r>
        <w:rPr>
          <w:rFonts w:hint="eastAsia" w:ascii="黑体" w:eastAsia="黑体"/>
          <w:spacing w:val="8"/>
          <w:kern w:val="0"/>
          <w:szCs w:val="32"/>
        </w:rPr>
        <w:t>公开方式</w:t>
      </w:r>
      <w:r>
        <w:rPr>
          <w:rFonts w:hint="eastAsia"/>
          <w:spacing w:val="8"/>
          <w:kern w:val="0"/>
          <w:szCs w:val="32"/>
        </w:rPr>
        <w:t>：</w:t>
      </w:r>
      <w:r>
        <w:rPr>
          <w:rFonts w:hint="eastAsia"/>
          <w:spacing w:val="8"/>
          <w:kern w:val="0"/>
          <w:szCs w:val="32"/>
          <w:lang w:eastAsia="zh-CN"/>
        </w:rPr>
        <w:t>主动公开</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276" w:firstLineChars="100"/>
        <w:textAlignment w:val="auto"/>
        <w:rPr>
          <w:szCs w:val="32"/>
        </w:rPr>
      </w:pPr>
      <w:r>
        <w:rPr>
          <w:rFonts w:hint="eastAsia"/>
          <w:sz w:val="28"/>
          <w:szCs w:val="28"/>
        </w:rPr>
        <w:t>鱼峰区人民政府办公室</w:t>
      </w:r>
      <w:r>
        <w:rPr>
          <w:sz w:val="28"/>
          <w:szCs w:val="28"/>
        </w:rPr>
        <w:t xml:space="preserve">        </w:t>
      </w:r>
      <w:r>
        <w:rPr>
          <w:rFonts w:hint="eastAsia"/>
          <w:sz w:val="28"/>
          <w:szCs w:val="28"/>
          <w:lang w:val="en-US" w:eastAsia="zh-CN"/>
        </w:rPr>
        <w:t xml:space="preserve"> </w:t>
      </w:r>
      <w:r>
        <w:rPr>
          <w:sz w:val="28"/>
          <w:szCs w:val="28"/>
        </w:rPr>
        <w:t xml:space="preserve">           </w:t>
      </w:r>
      <w:r>
        <w:rPr>
          <w:rFonts w:hint="eastAsia"/>
          <w:sz w:val="28"/>
          <w:szCs w:val="28"/>
        </w:rPr>
        <w:t xml:space="preserve"> </w:t>
      </w:r>
      <w:r>
        <w:rPr>
          <w:sz w:val="28"/>
          <w:szCs w:val="28"/>
        </w:rPr>
        <w:t>20</w:t>
      </w:r>
      <w:r>
        <w:rPr>
          <w:rFonts w:hint="eastAsia"/>
          <w:sz w:val="28"/>
          <w:szCs w:val="28"/>
          <w:lang w:val="en-US" w:eastAsia="zh-CN"/>
        </w:rPr>
        <w:t>23</w:t>
      </w:r>
      <w:r>
        <w:rPr>
          <w:rFonts w:hint="eastAsia"/>
          <w:sz w:val="28"/>
          <w:szCs w:val="28"/>
        </w:rPr>
        <w:t>年</w:t>
      </w:r>
      <w:r>
        <w:rPr>
          <w:rFonts w:hint="eastAsia"/>
          <w:sz w:val="28"/>
          <w:szCs w:val="28"/>
          <w:lang w:val="en-US" w:eastAsia="zh-CN"/>
        </w:rPr>
        <w:t>6</w:t>
      </w:r>
      <w:r>
        <w:rPr>
          <w:rFonts w:hint="eastAsia"/>
          <w:sz w:val="28"/>
          <w:szCs w:val="28"/>
        </w:rPr>
        <w:t>月</w:t>
      </w:r>
      <w:r>
        <w:rPr>
          <w:rFonts w:hint="eastAsia"/>
          <w:sz w:val="28"/>
          <w:szCs w:val="28"/>
          <w:lang w:val="en-US" w:eastAsia="zh-CN"/>
        </w:rPr>
        <w:t>1</w:t>
      </w:r>
      <w:r>
        <w:rPr>
          <w:rFonts w:hint="eastAsia"/>
          <w:sz w:val="28"/>
          <w:szCs w:val="28"/>
        </w:rPr>
        <w:t>日印发</w:t>
      </w:r>
      <w:r>
        <mc:AlternateContent>
          <mc:Choice Requires="wps">
            <w:drawing>
              <wp:anchor distT="0" distB="0" distL="114300" distR="114300" simplePos="0" relativeHeight="251659264" behindDoc="0" locked="0" layoutInCell="1" allowOverlap="1">
                <wp:simplePos x="0" y="0"/>
                <wp:positionH relativeFrom="page">
                  <wp:posOffset>1008380</wp:posOffset>
                </wp:positionH>
                <wp:positionV relativeFrom="page">
                  <wp:posOffset>9072245</wp:posOffset>
                </wp:positionV>
                <wp:extent cx="5615940" cy="0"/>
                <wp:effectExtent l="0" t="0" r="0" b="0"/>
                <wp:wrapNone/>
                <wp:docPr id="1" name="直线 81"/>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miter/>
                          <a:headEnd type="none" w="med" len="med"/>
                          <a:tailEnd type="none" w="med" len="med"/>
                        </a:ln>
                      </wps:spPr>
                      <wps:bodyPr upright="1"/>
                    </wps:wsp>
                  </a:graphicData>
                </a:graphic>
              </wp:anchor>
            </w:drawing>
          </mc:Choice>
          <mc:Fallback>
            <w:pict>
              <v:line id="直线 81" o:spid="_x0000_s1026" o:spt="20" style="position:absolute;left:0pt;margin-left:79.4pt;margin-top:714.35pt;height:0pt;width:442.2pt;mso-position-horizontal-relative:page;mso-position-vertical-relative:page;z-index:251659264;mso-width-relative:page;mso-height-relative:page;" filled="f" stroked="t" coordsize="21600,21600" o:gfxdata="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U8g5B2gAAAA4BAAAPAAAAAAAAAAEAIAAAACIAAABkcnMvZG93bnJldi54bWxQSwECFAAUAAAA&#10;CACHTuJAJSFQMewBAADnAwAADgAAAAAAAAABACAAAAApAQAAZHJzL2Uyb0RvYy54bWxQSwUGAAAA&#10;AAYABgBZAQAAhwUAAAAA&#10;">
                <v:fill on="f" focussize="0,0"/>
                <v:stroke weight="1pt" color="#000000" joinstyle="miter"/>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1008380</wp:posOffset>
                </wp:positionH>
                <wp:positionV relativeFrom="page">
                  <wp:posOffset>9433560</wp:posOffset>
                </wp:positionV>
                <wp:extent cx="5615940" cy="0"/>
                <wp:effectExtent l="0" t="0" r="0" b="0"/>
                <wp:wrapNone/>
                <wp:docPr id="2" name="直线 82"/>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miter/>
                          <a:headEnd type="none" w="med" len="med"/>
                          <a:tailEnd type="none" w="med" len="med"/>
                        </a:ln>
                      </wps:spPr>
                      <wps:bodyPr upright="1"/>
                    </wps:wsp>
                  </a:graphicData>
                </a:graphic>
              </wp:anchor>
            </w:drawing>
          </mc:Choice>
          <mc:Fallback>
            <w:pict>
              <v:line id="直线 82" o:spid="_x0000_s1026" o:spt="20" style="position:absolute;left:0pt;margin-left:79.4pt;margin-top:742.8pt;height:0pt;width:442.2pt;mso-position-horizontal-relative:page;mso-position-vertical-relative:page;z-index:251659264;mso-width-relative:page;mso-height-relative:page;" filled="f" stroked="t" coordsize="21600,21600" o:gfxdata="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uckozaAAAADgEAAA8AAAAAAAAAAQAgAAAAIgAAAGRycy9kb3ducmV2LnhtbFBLAQIUABQA&#10;AAAIAIdO4kBYWW9p7gEAAOcDAAAOAAAAAAAAAAEAIAAAACkBAABkcnMvZTJvRG9jLnhtbFBLBQYA&#10;AAAABgAGAFkBAACJBQAAAAA=&#10;">
                <v:fill on="f" focussize="0,0"/>
                <v:stroke weight="1pt" color="#000000" joinstyle="miter"/>
                <v:imagedata o:title=""/>
                <o:lock v:ext="edit" aspectratio="f"/>
              </v:line>
            </w:pict>
          </mc:Fallback>
        </mc:AlternateContent>
      </w: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1984" w:left="1588" w:header="851" w:footer="1389" w:gutter="0"/>
      <w:pgNumType w:start="1"/>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20000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eastAsia="宋体"/>
        <w:sz w:val="28"/>
        <w:szCs w:val="28"/>
      </w:rPr>
    </w:pPr>
    <w:r>
      <w:rPr>
        <w:sz w:val="28"/>
        <w:szCs w:val="28"/>
      </w:rPr>
      <w:t xml:space="preserve">— </w:t>
    </w:r>
    <w:r>
      <w:rPr>
        <w:rStyle w:val="18"/>
        <w:rFonts w:ascii="宋体" w:hAnsi="宋体" w:eastAsia="宋体" w:cs="宋体"/>
        <w:sz w:val="28"/>
        <w:szCs w:val="28"/>
      </w:rPr>
      <w:fldChar w:fldCharType="begin"/>
    </w:r>
    <w:r>
      <w:rPr>
        <w:rStyle w:val="18"/>
        <w:rFonts w:ascii="宋体" w:hAnsi="宋体" w:eastAsia="宋体" w:cs="宋体"/>
        <w:sz w:val="28"/>
        <w:szCs w:val="28"/>
      </w:rPr>
      <w:instrText xml:space="preserve"> PAGE </w:instrText>
    </w:r>
    <w:r>
      <w:rPr>
        <w:rStyle w:val="18"/>
        <w:rFonts w:ascii="宋体" w:hAnsi="宋体" w:eastAsia="宋体" w:cs="宋体"/>
        <w:sz w:val="28"/>
        <w:szCs w:val="28"/>
      </w:rPr>
      <w:fldChar w:fldCharType="separate"/>
    </w:r>
    <w:r>
      <w:rPr>
        <w:rStyle w:val="18"/>
        <w:rFonts w:ascii="宋体" w:hAnsi="宋体" w:eastAsia="宋体" w:cs="宋体"/>
        <w:sz w:val="28"/>
        <w:szCs w:val="28"/>
      </w:rPr>
      <w:t>19</w:t>
    </w:r>
    <w:r>
      <w:rPr>
        <w:rStyle w:val="18"/>
        <w:rFonts w:ascii="宋体" w:hAnsi="宋体" w:eastAsia="宋体" w:cs="宋体"/>
        <w:sz w:val="28"/>
        <w:szCs w:val="28"/>
      </w:rPr>
      <w:fldChar w:fldCharType="end"/>
    </w:r>
    <w:r>
      <w:rPr>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280" w:firstLineChars="100"/>
      <w:rPr>
        <w:sz w:val="28"/>
        <w:szCs w:val="28"/>
      </w:rPr>
    </w:pPr>
    <w:r>
      <w:rPr>
        <w:sz w:val="28"/>
        <w:szCs w:val="28"/>
      </w:rPr>
      <w:t>—</w:t>
    </w:r>
    <w:r>
      <w:rPr>
        <w:rStyle w:val="18"/>
        <w:rFonts w:hint="eastAsia" w:ascii="宋体" w:hAnsi="宋体" w:eastAsia="宋体" w:cs="宋体"/>
        <w:sz w:val="28"/>
        <w:szCs w:val="28"/>
      </w:rPr>
      <w:t xml:space="preserve"> </w:t>
    </w:r>
    <w:r>
      <w:rPr>
        <w:rStyle w:val="18"/>
        <w:rFonts w:ascii="宋体" w:hAnsi="宋体" w:eastAsia="宋体" w:cs="宋体"/>
        <w:sz w:val="28"/>
        <w:szCs w:val="28"/>
      </w:rPr>
      <w:fldChar w:fldCharType="begin"/>
    </w:r>
    <w:r>
      <w:rPr>
        <w:rStyle w:val="18"/>
        <w:rFonts w:ascii="宋体" w:hAnsi="宋体" w:eastAsia="宋体" w:cs="宋体"/>
        <w:sz w:val="28"/>
        <w:szCs w:val="28"/>
      </w:rPr>
      <w:instrText xml:space="preserve"> PAGE </w:instrText>
    </w:r>
    <w:r>
      <w:rPr>
        <w:rStyle w:val="18"/>
        <w:rFonts w:ascii="宋体" w:hAnsi="宋体" w:eastAsia="宋体" w:cs="宋体"/>
        <w:sz w:val="28"/>
        <w:szCs w:val="28"/>
      </w:rPr>
      <w:fldChar w:fldCharType="separate"/>
    </w:r>
    <w:r>
      <w:rPr>
        <w:rStyle w:val="18"/>
        <w:rFonts w:ascii="宋体" w:hAnsi="宋体" w:eastAsia="宋体" w:cs="宋体"/>
        <w:sz w:val="28"/>
        <w:szCs w:val="28"/>
      </w:rPr>
      <w:t>20</w:t>
    </w:r>
    <w:r>
      <w:rPr>
        <w:rStyle w:val="18"/>
        <w:rFonts w:ascii="宋体" w:hAnsi="宋体" w:eastAsia="宋体" w:cs="宋体"/>
        <w:sz w:val="28"/>
        <w:szCs w:val="28"/>
      </w:rPr>
      <w:fldChar w:fldCharType="end"/>
    </w:r>
    <w:r>
      <w:rPr>
        <w:rStyle w:val="18"/>
        <w:rFonts w:hint="eastAsia" w:ascii="宋体" w:hAnsi="宋体" w:eastAsia="宋体" w:cs="宋体"/>
        <w:sz w:val="28"/>
        <w:szCs w:val="28"/>
      </w:rPr>
      <w:t xml:space="preserve"> </w:t>
    </w:r>
    <w:r>
      <w:rPr>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NWNhYzUwOTIyNDg3NzlkMWVjMGY4YWE5OGZhZDMifQ=="/>
  </w:docVars>
  <w:rsids>
    <w:rsidRoot w:val="3B8233A0"/>
    <w:rsid w:val="00072F03"/>
    <w:rsid w:val="00171E60"/>
    <w:rsid w:val="002268E7"/>
    <w:rsid w:val="003D6DAB"/>
    <w:rsid w:val="003E34A8"/>
    <w:rsid w:val="00457AF8"/>
    <w:rsid w:val="0047160E"/>
    <w:rsid w:val="005772F2"/>
    <w:rsid w:val="00754E1B"/>
    <w:rsid w:val="0077167A"/>
    <w:rsid w:val="007E517D"/>
    <w:rsid w:val="00804522"/>
    <w:rsid w:val="0086466B"/>
    <w:rsid w:val="00877B16"/>
    <w:rsid w:val="008E348E"/>
    <w:rsid w:val="008F687D"/>
    <w:rsid w:val="00967C7C"/>
    <w:rsid w:val="009B04B8"/>
    <w:rsid w:val="009D2A0B"/>
    <w:rsid w:val="00A569F7"/>
    <w:rsid w:val="00A82382"/>
    <w:rsid w:val="00A94F14"/>
    <w:rsid w:val="00AC366C"/>
    <w:rsid w:val="00B404CE"/>
    <w:rsid w:val="00B8582D"/>
    <w:rsid w:val="00BE0991"/>
    <w:rsid w:val="00CC2AAA"/>
    <w:rsid w:val="00CD4B7B"/>
    <w:rsid w:val="00D861FF"/>
    <w:rsid w:val="00DF3911"/>
    <w:rsid w:val="00F4297A"/>
    <w:rsid w:val="00FE6DE7"/>
    <w:rsid w:val="0E57182E"/>
    <w:rsid w:val="146F1130"/>
    <w:rsid w:val="179D56C1"/>
    <w:rsid w:val="17BFE4F9"/>
    <w:rsid w:val="1AF21A10"/>
    <w:rsid w:val="1C7A6810"/>
    <w:rsid w:val="1F3CA785"/>
    <w:rsid w:val="1F991545"/>
    <w:rsid w:val="2309100C"/>
    <w:rsid w:val="2DB17CA6"/>
    <w:rsid w:val="2E902745"/>
    <w:rsid w:val="2FFF701C"/>
    <w:rsid w:val="3B8233A0"/>
    <w:rsid w:val="3F1D523A"/>
    <w:rsid w:val="3FB6F16E"/>
    <w:rsid w:val="40F23AF0"/>
    <w:rsid w:val="415B417C"/>
    <w:rsid w:val="42C4057F"/>
    <w:rsid w:val="460C5E7C"/>
    <w:rsid w:val="48CB3DCC"/>
    <w:rsid w:val="495B377A"/>
    <w:rsid w:val="4F7C65F9"/>
    <w:rsid w:val="56EB4761"/>
    <w:rsid w:val="575B04CA"/>
    <w:rsid w:val="5F8A53D2"/>
    <w:rsid w:val="6A7EB9D2"/>
    <w:rsid w:val="6D3FF89C"/>
    <w:rsid w:val="6E3C3D48"/>
    <w:rsid w:val="6EE3A62F"/>
    <w:rsid w:val="72E53ED4"/>
    <w:rsid w:val="7733E572"/>
    <w:rsid w:val="77BF9F30"/>
    <w:rsid w:val="77CF7C75"/>
    <w:rsid w:val="7AA3233F"/>
    <w:rsid w:val="7B794332"/>
    <w:rsid w:val="7B7AA8BB"/>
    <w:rsid w:val="7BF51CF9"/>
    <w:rsid w:val="7C317C4B"/>
    <w:rsid w:val="7C8758FA"/>
    <w:rsid w:val="7CAE1431"/>
    <w:rsid w:val="7E3B1309"/>
    <w:rsid w:val="7EF78ECE"/>
    <w:rsid w:val="7F37E52A"/>
    <w:rsid w:val="7F9FDABA"/>
    <w:rsid w:val="7FDD29D6"/>
    <w:rsid w:val="94DF548B"/>
    <w:rsid w:val="9CBF69A9"/>
    <w:rsid w:val="BCFCC77B"/>
    <w:rsid w:val="E7CF9533"/>
    <w:rsid w:val="E7FC5EEA"/>
    <w:rsid w:val="EFBDAC11"/>
    <w:rsid w:val="EFE1BAF9"/>
    <w:rsid w:val="F0BFE961"/>
    <w:rsid w:val="F67B2BA6"/>
    <w:rsid w:val="F7F517D2"/>
    <w:rsid w:val="FD3EC522"/>
    <w:rsid w:val="FF5F099B"/>
    <w:rsid w:val="FF7F9D29"/>
    <w:rsid w:val="FFF78D9B"/>
    <w:rsid w:val="FFFF85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iPriority="0" w:semiHidden="0" w:name="Plain Text"/>
    <w:lsdException w:uiPriority="99" w:name="E-mail Signature"/>
    <w:lsdException w:qFormat="1" w:unhideWhenUsed="0" w:uiPriority="0" w:semiHidden="0" w:name="Normal (Web)" w:locked="1"/>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locked/>
    <w:uiPriority w:val="0"/>
    <w:pPr>
      <w:spacing w:before="100" w:beforeAutospacing="1" w:after="100" w:afterAutospacing="1"/>
      <w:jc w:val="left"/>
      <w:outlineLvl w:val="0"/>
    </w:pPr>
    <w:rPr>
      <w:rFonts w:hint="eastAsia" w:ascii="宋体" w:hAnsi="宋体" w:cs="Times New Roman"/>
      <w:b/>
      <w:bCs/>
      <w:kern w:val="44"/>
      <w:sz w:val="48"/>
      <w:szCs w:val="48"/>
      <w:lang w:bidi="ar-SA"/>
    </w:rPr>
  </w:style>
  <w:style w:type="paragraph" w:styleId="4">
    <w:name w:val="heading 2"/>
    <w:basedOn w:val="1"/>
    <w:next w:val="1"/>
    <w:semiHidden/>
    <w:unhideWhenUsed/>
    <w:qFormat/>
    <w:locked/>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locked/>
    <w:uiPriority w:val="0"/>
    <w:pPr>
      <w:textAlignment w:val="baseline"/>
    </w:pPr>
    <w:rPr>
      <w:rFonts w:ascii="Cambria" w:hAnsi="Cambria" w:eastAsia="黑体"/>
      <w:sz w:val="20"/>
      <w:szCs w:val="20"/>
    </w:rPr>
  </w:style>
  <w:style w:type="paragraph" w:styleId="5">
    <w:name w:val="Body Text"/>
    <w:basedOn w:val="1"/>
    <w:next w:val="6"/>
    <w:link w:val="20"/>
    <w:qFormat/>
    <w:uiPriority w:val="99"/>
    <w:rPr>
      <w:sz w:val="30"/>
    </w:rPr>
  </w:style>
  <w:style w:type="paragraph" w:styleId="6">
    <w:name w:val="Body Text First Indent 2"/>
    <w:basedOn w:val="7"/>
    <w:qFormat/>
    <w:uiPriority w:val="0"/>
    <w:pPr>
      <w:ind w:firstLine="420" w:firstLineChars="200"/>
    </w:pPr>
  </w:style>
  <w:style w:type="paragraph" w:styleId="7">
    <w:name w:val="Body Text Indent"/>
    <w:basedOn w:val="1"/>
    <w:qFormat/>
    <w:uiPriority w:val="0"/>
    <w:pPr>
      <w:spacing w:after="120"/>
      <w:ind w:left="420" w:leftChars="200"/>
    </w:pPr>
  </w:style>
  <w:style w:type="paragraph" w:styleId="8">
    <w:name w:val="Plain Text"/>
    <w:basedOn w:val="1"/>
    <w:unhideWhenUsed/>
    <w:qFormat/>
    <w:uiPriority w:val="0"/>
    <w:rPr>
      <w:rFonts w:ascii="宋体" w:hAnsi="Courier New"/>
    </w:rPr>
  </w:style>
  <w:style w:type="paragraph" w:styleId="9">
    <w:name w:val="footer"/>
    <w:basedOn w:val="1"/>
    <w:link w:val="21"/>
    <w:qFormat/>
    <w:uiPriority w:val="99"/>
    <w:pPr>
      <w:tabs>
        <w:tab w:val="center" w:pos="4153"/>
        <w:tab w:val="right" w:pos="8306"/>
      </w:tabs>
      <w:snapToGrid w:val="0"/>
      <w:jc w:val="left"/>
    </w:pPr>
    <w:rPr>
      <w:sz w:val="18"/>
      <w:szCs w:val="18"/>
    </w:rPr>
  </w:style>
  <w:style w:type="paragraph" w:styleId="10">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next w:val="6"/>
    <w:qFormat/>
    <w:uiPriority w:val="0"/>
    <w:rPr>
      <w:rFonts w:ascii="Times New Roman" w:hAnsi="Times New Roman"/>
      <w:sz w:val="18"/>
      <w:szCs w:val="18"/>
    </w:rPr>
  </w:style>
  <w:style w:type="paragraph" w:styleId="12">
    <w:name w:val="Body Text 2"/>
    <w:basedOn w:val="1"/>
    <w:link w:val="23"/>
    <w:qFormat/>
    <w:uiPriority w:val="99"/>
    <w:pPr>
      <w:spacing w:after="120" w:line="480" w:lineRule="auto"/>
    </w:pPr>
  </w:style>
  <w:style w:type="paragraph" w:styleId="13">
    <w:name w:val="Normal (Web)"/>
    <w:basedOn w:val="1"/>
    <w:qFormat/>
    <w:locked/>
    <w:uiPriority w:val="0"/>
    <w:pPr>
      <w:spacing w:before="0" w:beforeAutospacing="1" w:after="0" w:afterAutospacing="1"/>
      <w:ind w:left="0" w:right="0"/>
      <w:jc w:val="left"/>
    </w:pPr>
    <w:rPr>
      <w:kern w:val="0"/>
      <w:sz w:val="24"/>
      <w:lang w:val="en-US" w:eastAsia="zh-CN" w:bidi="ar"/>
    </w:rPr>
  </w:style>
  <w:style w:type="paragraph" w:styleId="14">
    <w:name w:val="Title"/>
    <w:basedOn w:val="1"/>
    <w:next w:val="1"/>
    <w:qFormat/>
    <w:locked/>
    <w:uiPriority w:val="0"/>
    <w:pPr>
      <w:spacing w:before="60" w:after="120" w:line="560" w:lineRule="exact"/>
      <w:jc w:val="center"/>
      <w:outlineLvl w:val="0"/>
    </w:pPr>
    <w:rPr>
      <w:rFonts w:eastAsia="方正小标宋简体"/>
      <w:bCs/>
      <w:sz w:val="44"/>
    </w:rPr>
  </w:style>
  <w:style w:type="paragraph" w:styleId="15">
    <w:name w:val="Body Text First Indent"/>
    <w:basedOn w:val="5"/>
    <w:unhideWhenUsed/>
    <w:qFormat/>
    <w:uiPriority w:val="99"/>
    <w:pPr>
      <w:ind w:firstLine="420" w:firstLineChars="100"/>
    </w:pPr>
  </w:style>
  <w:style w:type="character" w:styleId="18">
    <w:name w:val="page number"/>
    <w:qFormat/>
    <w:uiPriority w:val="99"/>
    <w:rPr>
      <w:rFonts w:cs="Times New Roman"/>
    </w:rPr>
  </w:style>
  <w:style w:type="paragraph" w:customStyle="1" w:styleId="19">
    <w:name w:val="Default"/>
    <w:unhideWhenUsed/>
    <w:qFormat/>
    <w:uiPriority w:val="99"/>
    <w:pPr>
      <w:widowControl w:val="0"/>
      <w:autoSpaceDE w:val="0"/>
      <w:autoSpaceDN w:val="0"/>
      <w:adjustRightInd w:val="0"/>
      <w:spacing w:beforeLines="0" w:afterLines="0"/>
    </w:pPr>
    <w:rPr>
      <w:rFonts w:hint="eastAsia" w:ascii="方正小标宋_GBK" w:hAnsi="方正小标宋_GBK" w:eastAsia="方正小标宋_GBK" w:cs="Times New Roman"/>
      <w:color w:val="000000"/>
      <w:sz w:val="24"/>
      <w:szCs w:val="22"/>
    </w:rPr>
  </w:style>
  <w:style w:type="character" w:customStyle="1" w:styleId="20">
    <w:name w:val="正文文本 Char"/>
    <w:link w:val="5"/>
    <w:semiHidden/>
    <w:qFormat/>
    <w:uiPriority w:val="99"/>
    <w:rPr>
      <w:rFonts w:eastAsia="仿宋_GB2312"/>
      <w:sz w:val="32"/>
      <w:szCs w:val="24"/>
    </w:rPr>
  </w:style>
  <w:style w:type="character" w:customStyle="1" w:styleId="21">
    <w:name w:val="页脚 Char"/>
    <w:link w:val="9"/>
    <w:semiHidden/>
    <w:qFormat/>
    <w:uiPriority w:val="99"/>
    <w:rPr>
      <w:rFonts w:eastAsia="仿宋_GB2312"/>
      <w:sz w:val="18"/>
      <w:szCs w:val="18"/>
    </w:rPr>
  </w:style>
  <w:style w:type="character" w:customStyle="1" w:styleId="22">
    <w:name w:val="页眉 Char"/>
    <w:link w:val="10"/>
    <w:semiHidden/>
    <w:qFormat/>
    <w:uiPriority w:val="99"/>
    <w:rPr>
      <w:rFonts w:eastAsia="仿宋_GB2312"/>
      <w:sz w:val="18"/>
      <w:szCs w:val="18"/>
    </w:rPr>
  </w:style>
  <w:style w:type="character" w:customStyle="1" w:styleId="23">
    <w:name w:val="正文文本 2 Char"/>
    <w:link w:val="12"/>
    <w:semiHidden/>
    <w:qFormat/>
    <w:uiPriority w:val="99"/>
    <w:rPr>
      <w:rFonts w:eastAsia="仿宋_GB2312"/>
      <w:sz w:val="32"/>
      <w:szCs w:val="24"/>
    </w:rPr>
  </w:style>
  <w:style w:type="paragraph" w:customStyle="1" w:styleId="24">
    <w:name w:val="Char1"/>
    <w:basedOn w:val="1"/>
    <w:qFormat/>
    <w:uiPriority w:val="99"/>
    <w:pPr>
      <w:widowControl/>
      <w:spacing w:after="160" w:line="240" w:lineRule="exact"/>
      <w:jc w:val="left"/>
    </w:pPr>
    <w:rPr>
      <w:rFonts w:ascii="Arial" w:hAnsi="Arial" w:eastAsia="宋体" w:cs="Verdana"/>
      <w:b/>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11</Pages>
  <Words>4974</Words>
  <Characters>5098</Characters>
  <Lines>36</Lines>
  <Paragraphs>10</Paragraphs>
  <TotalTime>25</TotalTime>
  <ScaleCrop>false</ScaleCrop>
  <LinksUpToDate>false</LinksUpToDate>
  <CharactersWithSpaces>5126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2019-07-20T06:41:00Z</dcterms:created>
  <dc:creator>Administrator</dc:creator>
  <cp:lastModifiedBy>ちひろ</cp:lastModifiedBy>
  <cp:lastPrinted>2023-06-02T10:34:00Z</cp:lastPrinted>
  <dcterms:modified xsi:type="dcterms:W3CDTF">2023-06-20T01:05:44Z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87463C1724474BDBB825D34B7C13981E_12</vt:lpwstr>
  </property>
</Properties>
</file>