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 w14:paraId="37F0D934"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22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/>
          <w:color w:val="000000"/>
          <w:spacing w:val="8"/>
          <w:position w:val="6"/>
          <w:szCs w:val="32"/>
          <w:lang w:val="en-US" w:eastAsia="zh-CN"/>
        </w:rPr>
        <w:t>6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 w14:paraId="4B5B657B">
      <w:pPr>
        <w:spacing w:line="800" w:lineRule="exact"/>
        <w:jc w:val="center"/>
        <w:rPr>
          <w:snapToGrid w:val="0"/>
          <w:kern w:val="0"/>
          <w:szCs w:val="32"/>
        </w:rPr>
      </w:pPr>
    </w:p>
    <w:p w14:paraId="3539C2CF"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 w14:paraId="0A6FF97F"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印发</w:t>
      </w:r>
      <w:r>
        <w:rPr>
          <w:rFonts w:hint="eastAsia" w:ascii="方正小标宋简体" w:eastAsia="方正小标宋简体"/>
          <w:sz w:val="44"/>
          <w:szCs w:val="44"/>
        </w:rPr>
        <w:t>《202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年市政府为民办实事</w:t>
      </w:r>
    </w:p>
    <w:p w14:paraId="793F7D75">
      <w:pPr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工作任务分工方案》</w:t>
      </w:r>
      <w:r>
        <w:rPr>
          <w:rFonts w:hint="eastAsia" w:eastAsia="方正小标宋简体"/>
          <w:bCs/>
          <w:spacing w:val="8"/>
          <w:sz w:val="44"/>
          <w:szCs w:val="44"/>
        </w:rPr>
        <w:t>的通知</w:t>
      </w:r>
    </w:p>
    <w:p w14:paraId="0E6150A2">
      <w:pPr>
        <w:pStyle w:val="5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</w:p>
    <w:p w14:paraId="726029C7">
      <w:pPr>
        <w:autoSpaceDE w:val="0"/>
        <w:autoSpaceDN w:val="0"/>
        <w:adjustRightInd w:val="0"/>
        <w:spacing w:line="578" w:lineRule="exact"/>
        <w:rPr>
          <w:spacing w:val="8"/>
          <w:kern w:val="0"/>
          <w:szCs w:val="32"/>
        </w:rPr>
      </w:pPr>
      <w:r>
        <w:rPr>
          <w:rFonts w:hint="eastAsia"/>
          <w:spacing w:val="8"/>
          <w:kern w:val="0"/>
          <w:szCs w:val="32"/>
        </w:rPr>
        <w:t>各镇人民政府、各街道办事处，区直国家机关各部门，各人民团体，各事业单位：</w:t>
      </w:r>
    </w:p>
    <w:p w14:paraId="62F363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为切实做好20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年为民办实事工作，确保20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年柳州市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为民办实事任务全面完成，现将任务分解下达（见附表）并提出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要求：</w:t>
      </w:r>
    </w:p>
    <w:p w14:paraId="009C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加强领导，明确责任，确保项目顺利实施</w:t>
      </w:r>
    </w:p>
    <w:p w14:paraId="75119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各牵头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要加强对所承办的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为民办实事工作的组织领导，实行主要领导负总责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分管领导具体抓的工作责任制，将承办的事项纳入本部门年度工作计划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建立牵头部门与责任部门协调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工作机制，共同研究制定切实可行的实施方案，量化目标任务，制定措施办法，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时间步骤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明确牵头部门和责任部门的职责，确保各项目标任务有人管、有人抓，不缺项、不漏项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按照实施方案分工合作，共同完成目标任务。</w:t>
      </w:r>
    </w:p>
    <w:p w14:paraId="55FCBC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二、跟踪督查，定期通报，确保项目落到实处</w:t>
      </w:r>
    </w:p>
    <w:p w14:paraId="6A1AA1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适时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召开专项推进会，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协调实施中遇到的困难和问题，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确保为民办实事项目如期推进。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政府督查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为民办实事工作开展持续跟踪督查、督办，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通过线上督查和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实地督查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相结合的方式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定期检查和通报进展情况。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部门要按时间节点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3月28日、6月30日、9月23日、12月5日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通过鱼峰区重大任务督查绩效管理系统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为民办实事项目的进展情况报送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区委区政府督查绩效办，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将进展情况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报送牵头单位。</w:t>
      </w:r>
    </w:p>
    <w:p w14:paraId="0F3248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三、加强监督，专项考核，确保项目全面完成</w:t>
      </w:r>
    </w:p>
    <w:p w14:paraId="783CB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ascii="黑体" w:eastAsia="黑体"/>
          <w:spacing w:val="8"/>
          <w:kern w:val="0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将为民办实事目标任务纳入年度绩效考核，具体考核办法由区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由牵头单位对相关责任单位进行绩效考核，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责任单位在材料报送、配合完成实事项目、绩效加分确认等方面的绩效考核情况及佐证材料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政府督查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。各牵头单位要主动通过适当方式，及时向公众公布为民办实事项目的进展情况，让为民办实事项目全过程接受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市民群众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监督。</w:t>
      </w:r>
    </w:p>
    <w:p w14:paraId="22316492">
      <w:pPr>
        <w:spacing w:line="578" w:lineRule="exact"/>
        <w:ind w:firstLine="664" w:firstLineChars="200"/>
        <w:rPr>
          <w:spacing w:val="8"/>
          <w:szCs w:val="32"/>
        </w:rPr>
      </w:pPr>
      <w:r>
        <w:rPr>
          <w:rFonts w:hint="eastAsia" w:ascii="黑体" w:eastAsia="黑体"/>
          <w:spacing w:val="8"/>
          <w:kern w:val="0"/>
          <w:szCs w:val="32"/>
        </w:rPr>
        <w:t>附件</w:t>
      </w:r>
      <w:r>
        <w:rPr>
          <w:rFonts w:hint="eastAsia"/>
          <w:spacing w:val="8"/>
          <w:kern w:val="0"/>
          <w:szCs w:val="32"/>
        </w:rPr>
        <w:t>：202</w:t>
      </w:r>
      <w:r>
        <w:rPr>
          <w:rFonts w:hint="eastAsia"/>
          <w:spacing w:val="8"/>
          <w:kern w:val="0"/>
          <w:szCs w:val="32"/>
          <w:lang w:val="en-US" w:eastAsia="zh-CN"/>
        </w:rPr>
        <w:t>2</w:t>
      </w:r>
      <w:r>
        <w:rPr>
          <w:rFonts w:hint="eastAsia"/>
          <w:spacing w:val="8"/>
          <w:kern w:val="0"/>
          <w:szCs w:val="32"/>
        </w:rPr>
        <w:t>年市政府为民办实事工作任务分工方案</w:t>
      </w:r>
    </w:p>
    <w:p w14:paraId="3EC6549C"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 w14:paraId="1AFC2515"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 w14:paraId="0C4D0F0B">
      <w:pPr>
        <w:spacing w:line="578" w:lineRule="exact"/>
        <w:jc w:val="left"/>
        <w:rPr>
          <w:snapToGrid w:val="0"/>
          <w:spacing w:val="8"/>
          <w:kern w:val="0"/>
          <w:szCs w:val="32"/>
        </w:rPr>
      </w:pPr>
    </w:p>
    <w:p w14:paraId="277361BE">
      <w:pPr>
        <w:spacing w:line="578" w:lineRule="exact"/>
        <w:ind w:firstLine="4980" w:firstLineChars="1500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 w14:paraId="1BCC82E5">
      <w:pPr>
        <w:spacing w:line="578" w:lineRule="exact"/>
        <w:ind w:firstLine="5146" w:firstLineChars="1550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22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3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16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 w14:paraId="37AF8839">
      <w:pPr>
        <w:spacing w:line="578" w:lineRule="exact"/>
        <w:rPr>
          <w:snapToGrid w:val="0"/>
          <w:spacing w:val="8"/>
          <w:kern w:val="0"/>
          <w:szCs w:val="32"/>
        </w:rPr>
      </w:pPr>
    </w:p>
    <w:p w14:paraId="6E9CADBC">
      <w:pPr>
        <w:spacing w:line="578" w:lineRule="exact"/>
        <w:rPr>
          <w:snapToGrid w:val="0"/>
          <w:spacing w:val="8"/>
          <w:kern w:val="0"/>
          <w:szCs w:val="32"/>
        </w:rPr>
      </w:pPr>
    </w:p>
    <w:p w14:paraId="1417FBE5">
      <w:pPr>
        <w:spacing w:line="578" w:lineRule="exact"/>
        <w:rPr>
          <w:snapToGrid w:val="0"/>
          <w:spacing w:val="8"/>
          <w:kern w:val="0"/>
          <w:szCs w:val="32"/>
        </w:rPr>
      </w:pPr>
    </w:p>
    <w:p w14:paraId="37461C77">
      <w:pPr>
        <w:spacing w:line="578" w:lineRule="exact"/>
        <w:rPr>
          <w:sz w:val="34"/>
          <w:szCs w:val="34"/>
        </w:rPr>
      </w:pPr>
    </w:p>
    <w:p w14:paraId="0DA72DB4">
      <w:pPr>
        <w:spacing w:line="578" w:lineRule="exact"/>
        <w:rPr>
          <w:sz w:val="34"/>
          <w:szCs w:val="34"/>
        </w:rPr>
      </w:pPr>
    </w:p>
    <w:p w14:paraId="180476BC">
      <w:pPr>
        <w:spacing w:line="578" w:lineRule="exact"/>
        <w:rPr>
          <w:sz w:val="34"/>
          <w:szCs w:val="34"/>
        </w:rPr>
      </w:pPr>
    </w:p>
    <w:p w14:paraId="67E478E6">
      <w:pPr>
        <w:spacing w:line="578" w:lineRule="exact"/>
        <w:rPr>
          <w:sz w:val="34"/>
          <w:szCs w:val="34"/>
        </w:rPr>
      </w:pPr>
    </w:p>
    <w:p w14:paraId="318FD90A">
      <w:pPr>
        <w:spacing w:line="578" w:lineRule="exact"/>
        <w:rPr>
          <w:sz w:val="34"/>
          <w:szCs w:val="34"/>
        </w:rPr>
      </w:pPr>
    </w:p>
    <w:p w14:paraId="7DADC2CF">
      <w:pPr>
        <w:spacing w:line="578" w:lineRule="exact"/>
        <w:rPr>
          <w:sz w:val="34"/>
          <w:szCs w:val="34"/>
        </w:rPr>
      </w:pPr>
    </w:p>
    <w:p w14:paraId="45583569">
      <w:pPr>
        <w:spacing w:line="578" w:lineRule="exact"/>
        <w:rPr>
          <w:sz w:val="34"/>
          <w:szCs w:val="34"/>
        </w:rPr>
      </w:pPr>
    </w:p>
    <w:p w14:paraId="66C4A023">
      <w:pPr>
        <w:spacing w:line="578" w:lineRule="exact"/>
        <w:rPr>
          <w:sz w:val="34"/>
          <w:szCs w:val="34"/>
        </w:rPr>
      </w:pPr>
    </w:p>
    <w:p w14:paraId="759A4FF7">
      <w:pPr>
        <w:spacing w:line="578" w:lineRule="exact"/>
        <w:rPr>
          <w:sz w:val="34"/>
          <w:szCs w:val="34"/>
        </w:rPr>
      </w:pPr>
    </w:p>
    <w:p w14:paraId="3056BA11">
      <w:pPr>
        <w:spacing w:line="578" w:lineRule="exact"/>
        <w:rPr>
          <w:sz w:val="34"/>
          <w:szCs w:val="34"/>
        </w:rPr>
      </w:pPr>
    </w:p>
    <w:p w14:paraId="18515BFC">
      <w:pPr>
        <w:spacing w:line="578" w:lineRule="exact"/>
        <w:rPr>
          <w:sz w:val="34"/>
          <w:szCs w:val="34"/>
        </w:rPr>
      </w:pPr>
    </w:p>
    <w:p w14:paraId="78B1B163">
      <w:pPr>
        <w:spacing w:line="578" w:lineRule="exact"/>
        <w:ind w:firstLine="664" w:firstLineChars="200"/>
        <w:rPr>
          <w:rFonts w:hint="eastAsia" w:eastAsia="仿宋_GB2312"/>
          <w:spacing w:val="8"/>
          <w:kern w:val="0"/>
          <w:szCs w:val="32"/>
          <w:lang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 w14:paraId="43E51D62">
      <w:pPr>
        <w:spacing w:line="578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日印发</w:t>
      </w:r>
      <w:r>
        <w:pict>
          <v:line id="_x0000_s1064" o:spid="_x0000_s1064" o:spt="20" style="position:absolute;left:0pt;margin-left:79.4pt;margin-top:714.35pt;height:0pt;width:442.2pt;mso-position-horizontal-relative:page;mso-position-vertical-relative:page;z-index:251659264;mso-width-relative:page;mso-height-relative:page;" coordsize="21600,21600">
            <v:path arrowok="t"/>
            <v:fill focussize="0,0"/>
            <v:stroke weight="1pt" joinstyle="miter"/>
            <v:imagedata o:title=""/>
            <o:lock v:ext="edit"/>
          </v:line>
        </w:pict>
      </w:r>
      <w:r>
        <w:pict>
          <v:line id="_x0000_s1065" o:spid="_x0000_s1065" o:spt="20" style="position:absolute;left:0pt;margin-left:79.4pt;margin-top:742.8pt;height:0pt;width:442.2pt;mso-position-horizontal-relative:page;mso-position-vertical-relative:page;z-index:251659264;mso-width-relative:page;mso-height-relative:page;" coordsize="21600,21600">
            <v:path arrowok="t"/>
            <v:fill focussize="0,0"/>
            <v:stroke weight="1pt" joinstyle="miter"/>
            <v:imagedata o:title=""/>
            <o:lock v:ext="edit"/>
          </v:line>
        </w:pict>
      </w:r>
    </w:p>
    <w:p w14:paraId="0A685146">
      <w:pPr>
        <w:spacing w:line="578" w:lineRule="exact"/>
        <w:ind w:firstLine="276" w:firstLineChars="100"/>
        <w:rPr>
          <w:rFonts w:hint="eastAsia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1984" w:left="1588" w:header="851" w:footer="1389" w:gutter="0"/>
          <w:pgNumType w:start="1"/>
          <w:cols w:space="0" w:num="1"/>
          <w:docGrid w:type="linesAndChars" w:linePitch="579" w:charSpace="-842"/>
        </w:sectPr>
      </w:pPr>
      <w:r>
        <w:rPr>
          <w:rFonts w:hint="eastAsia"/>
          <w:sz w:val="28"/>
          <w:szCs w:val="28"/>
        </w:rPr>
        <w:br w:type="page"/>
      </w:r>
    </w:p>
    <w:p w14:paraId="3EBB4AED">
      <w:pPr>
        <w:spacing w:line="50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附件</w:t>
      </w:r>
    </w:p>
    <w:p w14:paraId="7A7172DC">
      <w:pPr>
        <w:spacing w:line="50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年市政府为民办实事工作任务分工方案</w:t>
      </w:r>
    </w:p>
    <w:tbl>
      <w:tblPr>
        <w:tblStyle w:val="6"/>
        <w:tblW w:w="14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12"/>
        <w:gridCol w:w="3128"/>
        <w:gridCol w:w="1331"/>
        <w:gridCol w:w="2306"/>
        <w:gridCol w:w="2093"/>
        <w:gridCol w:w="1717"/>
        <w:gridCol w:w="1905"/>
      </w:tblGrid>
      <w:tr w14:paraId="34BE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4D2C"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AEA0"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C900"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实事内容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2DBA"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牵头单位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4C24">
            <w:pPr>
              <w:jc w:val="center"/>
              <w:rPr>
                <w:rFonts w:eastAsia="仿宋_GB2312"/>
                <w:b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4F18">
            <w:pPr>
              <w:jc w:val="center"/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24"/>
                <w:lang w:eastAsia="zh-CN"/>
              </w:rPr>
              <w:t>完成标准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85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城区牵头单位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BB1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城区责任单位</w:t>
            </w:r>
          </w:p>
        </w:tc>
      </w:tr>
      <w:tr w14:paraId="4315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72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改造一批老旧小区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启动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0个以上老旧小区改造（完成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0个），提升小区配套设施。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市住房城乡建设局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各城区人民政府，市发展改革委、市财政局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至少完成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个小区改造 ，其余进入实质性改造。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区住建局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区发改局、区财政局</w:t>
            </w:r>
          </w:p>
        </w:tc>
      </w:tr>
      <w:tr w14:paraId="57DE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6D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建设“校门人脸识别安防系统”项目二期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为五县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411所在校生规模100人以上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公办中小学校（幼儿园）完成校门人脸识别安防系统建设。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各县人民政府，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市公安局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市财政局、市大数据发展局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完成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411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所公办中小学校（幼儿园）校门人脸识别安防系统建设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2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8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14:paraId="77EE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D5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供水保障提升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工程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实施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个农村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供水保障提升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工程，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受益人口约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万人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市水利局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各县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及柳江区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人民政府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，市财政局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9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完成3</w:t>
            </w: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个农村饮水巩固提升工程建设。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</w:p>
        </w:tc>
      </w:tr>
      <w:tr w14:paraId="11E3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015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8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缓解新市民、青年人等群体住房困难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增加保障性租赁住房供给，筹建保障性租赁住房7000套（间）。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3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各城区人民政府，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柳东新区、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阳和工业新区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（北部生态新区）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管委会，市发展改革委、市财政局、市自然资源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规划局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筹集和新开工建设保障性租赁住房7000套（间），其中1500套（间）达到入住条件。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区住建局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区财政局、区自然资源局</w:t>
            </w:r>
          </w:p>
        </w:tc>
      </w:tr>
      <w:tr w14:paraId="5949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E5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对城乡居民基本医疗保险参保人员实施财政补助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按规定对城乡居民基本医疗保险参保人员予以普惠性财政补助。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市医保局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各县人民政府，市财政局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足额筹措和按时拨付资金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B8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C36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建设全市医学影像共享平台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建设全市医学影像区域服务平台，实现数据统存共享。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市卫生健康委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市财政局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市大数据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平台建设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并投入使用。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33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D4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给优抚对象免费乘坐城市公交车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给8000名优抚对象免费乘坐城市公交车。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市退役军人局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市财政局、市交通运输局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优抚对象公交车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卡办理。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65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2B13">
            <w:pPr>
              <w:spacing w:line="240" w:lineRule="auto"/>
              <w:jc w:val="center"/>
              <w:rPr>
                <w:rFonts w:hint="default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D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改造一批背街小巷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改造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城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区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条背街小巷，畅通城市微循环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市住房城乡建设局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2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各城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区人民政府，阳和工业新区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（北部生态新区）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管委会，市发展改革委、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财政局、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自然资源和规划局、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城管执法局、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林业和园林局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完成城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区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条背街小巷改造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区住建局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区发改局、区财政局、区自然资源局、区执法局</w:t>
            </w:r>
          </w:p>
        </w:tc>
      </w:tr>
      <w:tr w14:paraId="4CEC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ED7D">
            <w:pPr>
              <w:spacing w:line="240" w:lineRule="auto"/>
              <w:jc w:val="center"/>
              <w:rPr>
                <w:rFonts w:hint="default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7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新建一批游园及运动休闲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设施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B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建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设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5个游园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建设健身路径3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套、篮球场10个，更换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老旧健身器材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市林业和园林局</w:t>
            </w:r>
          </w:p>
          <w:p w14:paraId="25B8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0C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各县区人民政府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，阳和工业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新区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（北部生态新区）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管委会，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发展改革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委、市财政局、市自然资源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规划局、市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住房城乡建设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局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市城管执法局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8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5个游园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  <w:t>套健身路径、10个篮球场建</w:t>
            </w:r>
            <w:r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设。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区住建局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、区文体广旅局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7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区发改局、财政局、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区自然资源局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、区执法局，各街道办事处</w:t>
            </w:r>
          </w:p>
        </w:tc>
      </w:tr>
      <w:tr w14:paraId="5F65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EA7D">
            <w:pPr>
              <w:spacing w:line="240" w:lineRule="auto"/>
              <w:jc w:val="center"/>
              <w:rPr>
                <w:rFonts w:hint="default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D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城区河段防洪提升工程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    建设完成6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处防洪堤封堵工程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及泵站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自动化监控系统，进一步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防洪排涝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能力。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4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市水利局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6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完成6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处防洪堤封堵工程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及泵站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自动化监控系统</w:t>
            </w: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建设。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6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不涉及鱼峰区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A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86DC500">
      <w:pPr>
        <w:spacing w:line="578" w:lineRule="exact"/>
        <w:rPr>
          <w:rFonts w:hint="eastAsia"/>
          <w:sz w:val="28"/>
          <w:szCs w:val="28"/>
        </w:rPr>
      </w:pPr>
    </w:p>
    <w:sectPr>
      <w:footerReference r:id="rId9" w:type="default"/>
      <w:pgSz w:w="16840" w:h="11907" w:orient="landscape"/>
      <w:pgMar w:top="1588" w:right="2098" w:bottom="1474" w:left="1984" w:header="851" w:footer="1389" w:gutter="0"/>
      <w:pgNumType w:start="5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6AA0A">
    <w:pPr>
      <w:pStyle w:val="3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19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81399">
    <w:pPr>
      <w:pStyle w:val="3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20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87B59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7C69">
    <w:pPr>
      <w:pStyle w:val="3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19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E219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D9914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D49B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0ECE0394"/>
    <w:rsid w:val="179D56C1"/>
    <w:rsid w:val="1F991545"/>
    <w:rsid w:val="2309100C"/>
    <w:rsid w:val="2C2C68A0"/>
    <w:rsid w:val="2DB17CA6"/>
    <w:rsid w:val="38107B97"/>
    <w:rsid w:val="3B8233A0"/>
    <w:rsid w:val="3F1D523A"/>
    <w:rsid w:val="40F23AF0"/>
    <w:rsid w:val="42C4057F"/>
    <w:rsid w:val="4F7C65F9"/>
    <w:rsid w:val="575B04CA"/>
    <w:rsid w:val="5BA40300"/>
    <w:rsid w:val="5F8A53D2"/>
    <w:rsid w:val="6875132F"/>
    <w:rsid w:val="73FF0758"/>
    <w:rsid w:val="7AA3233F"/>
    <w:rsid w:val="7BFB7648"/>
    <w:rsid w:val="7C8758FA"/>
    <w:rsid w:val="7C890884"/>
    <w:rsid w:val="7E8E5C60"/>
    <w:rsid w:val="E773E410"/>
    <w:rsid w:val="ED1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spacing w:after="120" w:line="480" w:lineRule="auto"/>
    </w:p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正文文本 Char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10">
    <w:name w:val="页脚 Char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正文文本 2 Char"/>
    <w:link w:val="5"/>
    <w:semiHidden/>
    <w:qFormat/>
    <w:uiPriority w:val="99"/>
    <w:rPr>
      <w:rFonts w:eastAsia="仿宋_GB2312"/>
      <w:sz w:val="32"/>
      <w:szCs w:val="24"/>
    </w:rPr>
  </w:style>
  <w:style w:type="paragraph" w:customStyle="1" w:styleId="1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1943</Words>
  <Characters>2003</Characters>
  <Lines>36</Lines>
  <Paragraphs>10</Paragraphs>
  <TotalTime>1</TotalTime>
  <ScaleCrop>false</ScaleCrop>
  <LinksUpToDate>false</LinksUpToDate>
  <CharactersWithSpaces>2033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2019-07-14T14:41:00Z</dcterms:created>
  <dc:creator>Administrator</dc:creator>
  <cp:lastModifiedBy>WPS_1647563553</cp:lastModifiedBy>
  <dcterms:modified xsi:type="dcterms:W3CDTF">2025-01-10T02:23:59Z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B9304824200C4D088B7EA59EC1CE3E66</vt:lpwstr>
  </property>
  <property fmtid="{D5CDD505-2E9C-101B-9397-08002B2CF9AE}" pid="4" name="KSOTemplateDocerSaveRecord">
    <vt:lpwstr>eyJoZGlkIjoiMmRiYmQ2ZThkYTFjZGYyOGEyYzI3M2M0N2UxZWU5MTgiLCJ1c2VySWQiOiIxMzQ2OTcwNjA3In0=</vt:lpwstr>
  </property>
</Properties>
</file>