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155" w:firstLineChars="49"/>
        <w:jc w:val="center"/>
        <w:rPr>
          <w:rFonts w:ascii="仿宋_GB2312"/>
          <w:color w:val="000000"/>
          <w:position w:val="6"/>
          <w:szCs w:val="32"/>
        </w:rPr>
      </w:pPr>
      <w:bookmarkStart w:id="0" w:name="_GoBack"/>
      <w:bookmarkEnd w:id="0"/>
      <w:r>
        <w:rPr>
          <w:rFonts w:hint="eastAsia" w:ascii="仿宋_GB2312"/>
          <w:color w:val="000000"/>
          <w:position w:val="6"/>
          <w:szCs w:val="32"/>
        </w:rPr>
        <w:t>鱼政发〔</w:t>
      </w:r>
      <w:r>
        <w:rPr>
          <w:rFonts w:ascii="仿宋_GB2312"/>
          <w:color w:val="000000"/>
          <w:position w:val="6"/>
          <w:szCs w:val="32"/>
        </w:rPr>
        <w:t>20</w:t>
      </w:r>
      <w:r>
        <w:rPr>
          <w:rFonts w:hint="eastAsia" w:ascii="仿宋_GB2312"/>
          <w:color w:val="000000"/>
          <w:position w:val="6"/>
          <w:szCs w:val="32"/>
          <w:lang w:val="en-US" w:eastAsia="zh-CN"/>
        </w:rPr>
        <w:t>23</w:t>
      </w:r>
      <w:r>
        <w:rPr>
          <w:rFonts w:hint="eastAsia" w:ascii="仿宋_GB2312"/>
          <w:color w:val="000000"/>
          <w:position w:val="6"/>
          <w:szCs w:val="32"/>
        </w:rPr>
        <w:t>〕</w:t>
      </w:r>
      <w:r>
        <w:rPr>
          <w:rFonts w:hint="eastAsia" w:ascii="仿宋_GB2312"/>
          <w:color w:val="000000"/>
          <w:position w:val="6"/>
          <w:szCs w:val="32"/>
          <w:lang w:val="en-US" w:eastAsia="zh-CN"/>
        </w:rPr>
        <w:t>9</w:t>
      </w:r>
      <w:r>
        <w:rPr>
          <w:rFonts w:hint="eastAsia" w:ascii="仿宋_GB2312"/>
          <w:color w:val="000000"/>
          <w:position w:val="6"/>
          <w:szCs w:val="32"/>
        </w:rPr>
        <w:t>号</w:t>
      </w:r>
    </w:p>
    <w:p>
      <w:pPr>
        <w:spacing w:line="800" w:lineRule="exact"/>
        <w:jc w:val="center"/>
        <w:rPr>
          <w:snapToGrid w:val="0"/>
          <w:kern w:val="0"/>
          <w:szCs w:val="32"/>
        </w:rPr>
      </w:pPr>
    </w:p>
    <w:p>
      <w:pPr>
        <w:spacing w:line="578" w:lineRule="exact"/>
        <w:jc w:val="center"/>
        <w:rPr>
          <w:rFonts w:hint="eastAsia" w:eastAsia="方正小标宋简体"/>
          <w:bCs/>
          <w:spacing w:val="8"/>
          <w:sz w:val="44"/>
          <w:szCs w:val="44"/>
        </w:rPr>
      </w:pPr>
      <w:r>
        <w:rPr>
          <w:rFonts w:hint="eastAsia" w:eastAsia="方正小标宋简体"/>
          <w:bCs/>
          <w:spacing w:val="8"/>
          <w:sz w:val="44"/>
          <w:szCs w:val="44"/>
        </w:rPr>
        <w:t>鱼峰区人民政府</w:t>
      </w:r>
    </w:p>
    <w:p>
      <w:pPr>
        <w:pStyle w:val="6"/>
        <w:spacing w:after="0" w:line="578" w:lineRule="exact"/>
        <w:jc w:val="center"/>
        <w:rPr>
          <w:rFonts w:hint="eastAsia" w:eastAsia="方正小标宋简体"/>
          <w:bCs/>
          <w:spacing w:val="8"/>
          <w:sz w:val="44"/>
          <w:szCs w:val="44"/>
          <w:lang w:val="en-US" w:eastAsia="zh-CN"/>
        </w:rPr>
      </w:pPr>
      <w:r>
        <w:rPr>
          <w:rFonts w:hint="eastAsia" w:eastAsia="方正小标宋简体"/>
          <w:bCs/>
          <w:spacing w:val="8"/>
          <w:sz w:val="44"/>
          <w:szCs w:val="44"/>
          <w:lang w:val="en-US" w:eastAsia="zh-CN"/>
        </w:rPr>
        <w:t>关于公布第四批鱼峰区级非物质文化遗产</w:t>
      </w:r>
    </w:p>
    <w:p>
      <w:pPr>
        <w:pStyle w:val="6"/>
        <w:spacing w:after="0" w:line="578" w:lineRule="exact"/>
        <w:jc w:val="center"/>
        <w:rPr>
          <w:rFonts w:ascii="楷体_GB2312" w:eastAsia="楷体_GB2312"/>
          <w:color w:val="0070C0"/>
          <w:szCs w:val="32"/>
        </w:rPr>
      </w:pPr>
      <w:r>
        <w:rPr>
          <w:rFonts w:hint="eastAsia" w:eastAsia="方正小标宋简体"/>
          <w:bCs/>
          <w:spacing w:val="8"/>
          <w:sz w:val="44"/>
          <w:szCs w:val="44"/>
          <w:lang w:val="en-US" w:eastAsia="zh-CN"/>
        </w:rPr>
        <w:t>项目代表性传承人名单的通知</w:t>
      </w:r>
    </w:p>
    <w:p>
      <w:pPr>
        <w:keepNext w:val="0"/>
        <w:keepLines w:val="0"/>
        <w:pageBreakBefore w:val="0"/>
        <w:widowControl w:val="0"/>
        <w:kinsoku/>
        <w:wordWrap/>
        <w:overflowPunct/>
        <w:topLinePunct w:val="0"/>
        <w:autoSpaceDE w:val="0"/>
        <w:autoSpaceDN w:val="0"/>
        <w:bidi w:val="0"/>
        <w:adjustRightInd w:val="0"/>
        <w:snapToGrid/>
        <w:spacing w:line="578" w:lineRule="exact"/>
        <w:textAlignment w:val="auto"/>
        <w:rPr>
          <w:rFonts w:hint="eastAsia"/>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color w:val="000000"/>
          <w:spacing w:val="8"/>
          <w:szCs w:val="32"/>
          <w:lang w:val="en-US" w:eastAsia="zh-CN"/>
        </w:rPr>
      </w:pPr>
      <w:r>
        <w:rPr>
          <w:rFonts w:hint="eastAsia"/>
          <w:color w:val="000000"/>
          <w:spacing w:val="8"/>
          <w:szCs w:val="32"/>
          <w:lang w:val="en-US" w:eastAsia="zh-CN"/>
        </w:rPr>
        <w:t>各镇人民政府、各街道办事处，区直国家机关各部门，各人民团体，各企事业单位：</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color w:val="000000"/>
          <w:spacing w:val="8"/>
          <w:szCs w:val="32"/>
          <w:lang w:val="en-US" w:eastAsia="zh-CN"/>
        </w:rPr>
      </w:pPr>
      <w:r>
        <w:rPr>
          <w:rFonts w:hint="eastAsia"/>
          <w:color w:val="000000"/>
          <w:spacing w:val="8"/>
          <w:szCs w:val="32"/>
          <w:lang w:val="en-US" w:eastAsia="zh-CN"/>
        </w:rPr>
        <w:t>为贯彻落实《关于进一步加强非物质文化遗产保护工作的意见》（国务院公报〔2021〕24号）精神，根据《广西壮族自治区民族民间传统文化保护条例》规定，经认真收集、整理、评议和公示，确定江鹏、胡子奎、薛锦伦等14人列为第四批鱼峰区级非物质文化遗产项目代表性传承人，现予以公示（具体名录见附件）。</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color w:val="000000"/>
          <w:spacing w:val="8"/>
          <w:szCs w:val="32"/>
          <w:lang w:val="en-US" w:eastAsia="zh-CN"/>
        </w:rPr>
      </w:pPr>
      <w:r>
        <w:rPr>
          <w:rFonts w:hint="eastAsia"/>
          <w:color w:val="000000"/>
          <w:spacing w:val="8"/>
          <w:szCs w:val="32"/>
          <w:lang w:val="en-US" w:eastAsia="zh-CN"/>
        </w:rPr>
        <w:t>各乡镇、各街道办事处、各有关部门要按照《关于进一步加强非物质文化遗产保护工作的意见》（国务院公报〔2021〕24号）《广西壮族自治区人民政府关于加强我区非物质文化遗产保护工作的意见》（桂政发〔2005〕47号）精神，按照“保护为主、抢救第一、合理利用、传承发展”的工作方针，切实做好非物质文化遗产的保护、管理和合理利用工作，为弘扬传统文化、增强文化自信、推动我区文化大发展大繁荣作出积极贡献。</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color w:val="000000"/>
          <w:spacing w:val="8"/>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color w:val="000000"/>
          <w:spacing w:val="8"/>
          <w:szCs w:val="32"/>
          <w:lang w:val="en-US" w:eastAsia="zh-CN"/>
        </w:rPr>
      </w:pPr>
      <w:r>
        <w:rPr>
          <w:rFonts w:hint="eastAsia" w:ascii="黑体" w:hAnsi="黑体" w:eastAsia="黑体" w:cs="黑体"/>
          <w:color w:val="000000"/>
          <w:spacing w:val="8"/>
          <w:szCs w:val="32"/>
          <w:lang w:val="en-US" w:eastAsia="zh-CN"/>
        </w:rPr>
        <w:t>附件：</w:t>
      </w:r>
      <w:r>
        <w:rPr>
          <w:rFonts w:hint="eastAsia"/>
          <w:color w:val="000000"/>
          <w:spacing w:val="8"/>
          <w:szCs w:val="32"/>
          <w:lang w:val="en-US" w:eastAsia="zh-CN"/>
        </w:rPr>
        <w:t>第四批鱼峰区级非物质文化遗产项目代表性传承人</w:t>
      </w:r>
    </w:p>
    <w:p>
      <w:pPr>
        <w:keepNext w:val="0"/>
        <w:keepLines w:val="0"/>
        <w:pageBreakBefore w:val="0"/>
        <w:widowControl w:val="0"/>
        <w:kinsoku/>
        <w:wordWrap/>
        <w:overflowPunct/>
        <w:topLinePunct w:val="0"/>
        <w:autoSpaceDE/>
        <w:autoSpaceDN/>
        <w:bidi w:val="0"/>
        <w:adjustRightInd/>
        <w:snapToGrid/>
        <w:spacing w:line="578" w:lineRule="exact"/>
        <w:ind w:firstLine="1660" w:firstLineChars="500"/>
        <w:textAlignment w:val="auto"/>
        <w:rPr>
          <w:snapToGrid w:val="0"/>
          <w:spacing w:val="8"/>
          <w:kern w:val="0"/>
          <w:szCs w:val="32"/>
        </w:rPr>
      </w:pPr>
      <w:r>
        <w:rPr>
          <w:rFonts w:hint="eastAsia"/>
          <w:color w:val="000000"/>
          <w:spacing w:val="8"/>
          <w:szCs w:val="32"/>
          <w:lang w:val="en-US" w:eastAsia="zh-CN"/>
        </w:rPr>
        <w:t>名单。</w:t>
      </w:r>
    </w:p>
    <w:p>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rPr>
          <w:rFonts w:hint="eastAsia"/>
          <w:snapToGrid w:val="0"/>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rPr>
          <w:rFonts w:hint="eastAsia"/>
          <w:snapToGrid w:val="0"/>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rPr>
          <w:rFonts w:hint="eastAsia"/>
          <w:snapToGrid w:val="0"/>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rPr>
          <w:snapToGrid w:val="0"/>
          <w:spacing w:val="8"/>
          <w:kern w:val="0"/>
          <w:szCs w:val="32"/>
        </w:rPr>
      </w:pPr>
      <w:r>
        <w:rPr>
          <w:rFonts w:hint="eastAsia"/>
          <w:snapToGrid w:val="0"/>
          <w:spacing w:val="8"/>
          <w:kern w:val="0"/>
          <w:szCs w:val="32"/>
        </w:rPr>
        <w:t>鱼峰区人民政府</w:t>
      </w:r>
    </w:p>
    <w:p>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rPr>
          <w:rFonts w:hint="eastAsia" w:ascii="黑体" w:eastAsia="黑体"/>
          <w:spacing w:val="8"/>
          <w:kern w:val="0"/>
          <w:szCs w:val="32"/>
        </w:rPr>
      </w:pPr>
      <w:r>
        <w:rPr>
          <w:snapToGrid w:val="0"/>
          <w:spacing w:val="8"/>
          <w:kern w:val="0"/>
          <w:szCs w:val="32"/>
        </w:rPr>
        <w:t>20</w:t>
      </w:r>
      <w:r>
        <w:rPr>
          <w:rFonts w:hint="eastAsia"/>
          <w:snapToGrid w:val="0"/>
          <w:spacing w:val="8"/>
          <w:kern w:val="0"/>
          <w:szCs w:val="32"/>
          <w:lang w:val="en-US" w:eastAsia="zh-CN"/>
        </w:rPr>
        <w:t>23</w:t>
      </w:r>
      <w:r>
        <w:rPr>
          <w:rFonts w:hint="eastAsia"/>
          <w:snapToGrid w:val="0"/>
          <w:spacing w:val="8"/>
          <w:kern w:val="0"/>
          <w:szCs w:val="32"/>
        </w:rPr>
        <w:t>年</w:t>
      </w:r>
      <w:r>
        <w:rPr>
          <w:rFonts w:hint="eastAsia"/>
          <w:color w:val="000000"/>
          <w:spacing w:val="8"/>
          <w:szCs w:val="32"/>
          <w:lang w:val="en-US" w:eastAsia="zh-CN"/>
        </w:rPr>
        <w:t>7</w:t>
      </w:r>
      <w:r>
        <w:rPr>
          <w:rFonts w:hint="eastAsia"/>
          <w:snapToGrid w:val="0"/>
          <w:spacing w:val="8"/>
          <w:kern w:val="0"/>
          <w:szCs w:val="32"/>
        </w:rPr>
        <w:t>月</w:t>
      </w:r>
      <w:r>
        <w:rPr>
          <w:rFonts w:hint="eastAsia"/>
          <w:snapToGrid w:val="0"/>
          <w:spacing w:val="8"/>
          <w:kern w:val="0"/>
          <w:szCs w:val="32"/>
          <w:lang w:val="en-US" w:eastAsia="zh-CN"/>
        </w:rPr>
        <w:t>3</w:t>
      </w:r>
      <w:r>
        <w:rPr>
          <w:rFonts w:hint="eastAsia"/>
          <w:snapToGrid w:val="0"/>
          <w:spacing w:val="8"/>
          <w:kern w:val="0"/>
          <w:szCs w:val="32"/>
        </w:rPr>
        <w:t>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eastAsia="仿宋_GB2312"/>
          <w:spacing w:val="8"/>
          <w:kern w:val="0"/>
          <w:szCs w:val="32"/>
          <w:lang w:eastAsia="zh-CN"/>
        </w:rPr>
      </w:pPr>
      <w:r>
        <w:rPr>
          <w:rFonts w:hint="eastAsia" w:ascii="黑体" w:eastAsia="黑体"/>
          <w:spacing w:val="8"/>
          <w:kern w:val="0"/>
          <w:szCs w:val="32"/>
        </w:rPr>
        <w:t>公开方式</w:t>
      </w:r>
      <w:r>
        <w:rPr>
          <w:rFonts w:hint="eastAsia"/>
          <w:spacing w:val="8"/>
          <w:kern w:val="0"/>
          <w:szCs w:val="32"/>
        </w:rPr>
        <w:t>：</w:t>
      </w:r>
      <w:r>
        <w:rPr>
          <w:rFonts w:hint="eastAsia"/>
          <w:spacing w:val="8"/>
          <w:kern w:val="0"/>
          <w:szCs w:val="32"/>
          <w:lang w:eastAsia="zh-CN"/>
        </w:rPr>
        <w:t>主动公开</w:t>
      </w:r>
    </w:p>
    <w:p>
      <w:pPr>
        <w:keepNext w:val="0"/>
        <w:keepLines w:val="0"/>
        <w:pageBreakBefore w:val="0"/>
        <w:widowControl w:val="0"/>
        <w:kinsoku/>
        <w:wordWrap/>
        <w:overflowPunct/>
        <w:topLinePunct w:val="0"/>
        <w:autoSpaceDE/>
        <w:autoSpaceDN/>
        <w:bidi w:val="0"/>
        <w:adjustRightInd/>
        <w:snapToGrid/>
        <w:spacing w:line="578" w:lineRule="exact"/>
        <w:ind w:firstLine="276" w:firstLineChars="100"/>
        <w:textAlignment w:val="auto"/>
        <w:rPr>
          <w:rFonts w:hint="eastAsia"/>
          <w:sz w:val="28"/>
          <w:szCs w:val="28"/>
          <w:lang w:val="en-US" w:eastAsia="zh-CN"/>
        </w:rPr>
        <w:sectPr>
          <w:headerReference r:id="rId3" w:type="default"/>
          <w:footerReference r:id="rId5" w:type="default"/>
          <w:headerReference r:id="rId4" w:type="even"/>
          <w:footerReference r:id="rId6" w:type="even"/>
          <w:pgSz w:w="11907" w:h="16840"/>
          <w:pgMar w:top="2098" w:right="1474" w:bottom="1984" w:left="1588" w:header="851" w:footer="1389" w:gutter="0"/>
          <w:pgNumType w:fmt="decimal" w:start="1"/>
          <w:cols w:space="0" w:num="1"/>
          <w:docGrid w:type="linesAndChars" w:linePitch="579" w:charSpace="-842"/>
        </w:sectPr>
      </w:pPr>
      <w:r>
        <w:rPr>
          <w:rFonts w:hint="eastAsia"/>
          <w:sz w:val="28"/>
          <w:szCs w:val="28"/>
        </w:rPr>
        <w:t>鱼峰区人民政府办公室</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rPr>
        <w:t xml:space="preserve"> </w:t>
      </w:r>
      <w:r>
        <w:rPr>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3</w:t>
      </w:r>
      <w:r>
        <w:rPr>
          <w:rFonts w:hint="eastAsia"/>
          <w:sz w:val="28"/>
          <w:szCs w:val="28"/>
        </w:rPr>
        <w:t>日印发</w: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 name="直线 38"/>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38" o:spid="_x0000_s1026" o:spt="20" style="position:absolute;left:0pt;margin-left:79.4pt;margin-top:714.35pt;height:0pt;width:442.2pt;mso-position-horizontal-relative:page;mso-position-vertical-relative:page;z-index:251659264;mso-width-relative:page;mso-height-relative:page;" filled="f" stroked="t" coordsize="21600,21600" o:gfxdata="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PIOQdoAAAAOAQAADwAAAAAAAAABACAAAAAiAAAAZHJzL2Rvd25yZXYueG1sUEsBAhQAFAAA&#10;AAgAh07iQIEl3OPtAQAA5wMAAA4AAAAAAAAAAQAgAAAAKQEAAGRycy9lMm9Eb2MueG1sUEsFBgAA&#10;AAAGAAYAWQEAAIgFAAAAAA==&#10;">
                <v:fill on="f" focussize="0,0"/>
                <v:stroke weight="1pt" color="#000000"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9433560</wp:posOffset>
                </wp:positionV>
                <wp:extent cx="5615940" cy="0"/>
                <wp:effectExtent l="0" t="0" r="0" b="0"/>
                <wp:wrapNone/>
                <wp:docPr id="2" name="直线 3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39" o:spid="_x0000_s1026" o:spt="20" style="position:absolute;left:0pt;margin-left:79.4pt;margin-top:742.8pt;height:0pt;width:442.2pt;mso-position-horizontal-relative:page;mso-position-vertical-relative:page;z-index:251659264;mso-width-relative:page;mso-height-relative:page;" filled="f" stroked="t" coordsize="21600,21600" o:gfxdata="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uckozaAAAADgEAAA8AAAAAAAAAAQAgAAAAIgAAAGRycy9kb3ducmV2LnhtbFBLAQIUABQA&#10;AAAIAIdO4kCN1ZIQ7gEAAOcDAAAOAAAAAAAAAAEAIAAAACkBAABkcnMvZTJvRG9jLnhtbFBLBQYA&#10;AAAABgAGAFkBAACJBQAAAAA=&#10;">
                <v:fill on="f" focussize="0,0"/>
                <v:stroke weight="1pt" color="#000000" joinstyle="miter"/>
                <v:imagedata o:title=""/>
                <o:lock v:ext="edit" aspectratio="f"/>
              </v:line>
            </w:pict>
          </mc:Fallback>
        </mc:AlternateContent>
      </w:r>
      <w:r>
        <w:rPr>
          <w:rFonts w:hint="eastAsia"/>
          <w:sz w:val="28"/>
          <w:szCs w:val="28"/>
          <w:lang w:val="en-US" w:eastAsia="zh-CN"/>
        </w:rPr>
        <w:t xml:space="preserve"> </w:t>
      </w:r>
    </w:p>
    <w:p>
      <w:pPr>
        <w:spacing w:line="520" w:lineRule="exact"/>
        <w:rPr>
          <w:rFonts w:hint="eastAsia" w:ascii="方正仿宋_GB2312" w:hAnsi="方正仿宋_GB2312" w:eastAsia="方正仿宋_GB2312" w:cs="方正仿宋_GB2312"/>
          <w:sz w:val="21"/>
          <w:szCs w:val="22"/>
          <w:lang w:eastAsia="zh-CN"/>
        </w:rPr>
      </w:pPr>
      <w:r>
        <w:rPr>
          <w:rFonts w:hint="eastAsia" w:ascii="黑体" w:hAnsi="黑体" w:eastAsia="黑体" w:cs="黑体"/>
          <w:color w:val="00000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i w:val="0"/>
          <w:iCs w:val="0"/>
          <w:color w:val="000000"/>
          <w:sz w:val="44"/>
          <w:szCs w:val="44"/>
          <w:lang w:eastAsia="zh-CN"/>
        </w:rPr>
      </w:pPr>
      <w:r>
        <w:rPr>
          <w:rFonts w:hint="eastAsia" w:ascii="方正小标宋简体" w:hAnsi="方正小标宋简体" w:eastAsia="方正小标宋简体" w:cs="方正小标宋简体"/>
          <w:b w:val="0"/>
          <w:bCs w:val="0"/>
          <w:i w:val="0"/>
          <w:iCs w:val="0"/>
          <w:color w:val="000000"/>
          <w:sz w:val="44"/>
          <w:szCs w:val="44"/>
        </w:rPr>
        <w:t>第</w:t>
      </w:r>
      <w:r>
        <w:rPr>
          <w:rFonts w:hint="eastAsia" w:ascii="方正小标宋简体" w:hAnsi="方正小标宋简体" w:eastAsia="方正小标宋简体" w:cs="方正小标宋简体"/>
          <w:b w:val="0"/>
          <w:bCs w:val="0"/>
          <w:i w:val="0"/>
          <w:iCs w:val="0"/>
          <w:color w:val="000000"/>
          <w:sz w:val="44"/>
          <w:szCs w:val="44"/>
          <w:lang w:eastAsia="zh-CN"/>
        </w:rPr>
        <w:t>四批鱼峰区级</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i w:val="0"/>
          <w:iCs w:val="0"/>
          <w:sz w:val="44"/>
          <w:szCs w:val="44"/>
          <w:lang w:eastAsia="zh-CN"/>
        </w:rPr>
      </w:pPr>
      <w:r>
        <w:rPr>
          <w:rFonts w:hint="eastAsia" w:ascii="方正小标宋简体" w:hAnsi="方正小标宋简体" w:eastAsia="方正小标宋简体" w:cs="方正小标宋简体"/>
          <w:b w:val="0"/>
          <w:bCs w:val="0"/>
          <w:i w:val="0"/>
          <w:iCs w:val="0"/>
          <w:color w:val="000000"/>
          <w:sz w:val="44"/>
          <w:szCs w:val="44"/>
        </w:rPr>
        <w:t>非物质文化遗产</w:t>
      </w:r>
      <w:r>
        <w:rPr>
          <w:rFonts w:hint="eastAsia" w:ascii="方正小标宋简体" w:hAnsi="方正小标宋简体" w:eastAsia="方正小标宋简体" w:cs="方正小标宋简体"/>
          <w:b w:val="0"/>
          <w:bCs w:val="0"/>
          <w:i w:val="0"/>
          <w:iCs w:val="0"/>
          <w:color w:val="000000"/>
          <w:sz w:val="44"/>
          <w:szCs w:val="44"/>
          <w:lang w:eastAsia="zh-CN"/>
        </w:rPr>
        <w:t>项目代表性传承人</w:t>
      </w:r>
    </w:p>
    <w:tbl>
      <w:tblPr>
        <w:tblStyle w:val="10"/>
        <w:tblpPr w:leftFromText="180" w:rightFromText="180" w:vertAnchor="text" w:horzAnchor="page" w:tblpX="1110" w:tblpY="588"/>
        <w:tblOverlap w:val="never"/>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3780"/>
        <w:gridCol w:w="228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项目名称</w:t>
            </w:r>
          </w:p>
        </w:tc>
        <w:tc>
          <w:tcPr>
            <w:tcW w:w="22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项目类别</w:t>
            </w:r>
          </w:p>
        </w:tc>
        <w:tc>
          <w:tcPr>
            <w:tcW w:w="219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1</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柳州礼饼制作技艺</w:t>
            </w:r>
          </w:p>
        </w:tc>
        <w:tc>
          <w:tcPr>
            <w:tcW w:w="228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传统技艺</w:t>
            </w:r>
          </w:p>
        </w:tc>
        <w:tc>
          <w:tcPr>
            <w:tcW w:w="21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薛锦伦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2</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柳州鱼峰歌圩</w:t>
            </w:r>
          </w:p>
        </w:tc>
        <w:tc>
          <w:tcPr>
            <w:tcW w:w="228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民俗</w:t>
            </w:r>
          </w:p>
        </w:tc>
        <w:tc>
          <w:tcPr>
            <w:tcW w:w="21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韦</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3</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柳州鱼峰歌圩</w:t>
            </w:r>
          </w:p>
        </w:tc>
        <w:tc>
          <w:tcPr>
            <w:tcW w:w="228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民俗</w:t>
            </w:r>
          </w:p>
        </w:tc>
        <w:tc>
          <w:tcPr>
            <w:tcW w:w="21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韦莉莉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4</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柳州奇石欣赏艺术</w:t>
            </w:r>
          </w:p>
        </w:tc>
        <w:tc>
          <w:tcPr>
            <w:tcW w:w="228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传统美术</w:t>
            </w:r>
          </w:p>
        </w:tc>
        <w:tc>
          <w:tcPr>
            <w:tcW w:w="21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江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里雍头菜制作技艺</w:t>
            </w:r>
          </w:p>
        </w:tc>
        <w:tc>
          <w:tcPr>
            <w:tcW w:w="228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传统技艺</w:t>
            </w:r>
          </w:p>
        </w:tc>
        <w:tc>
          <w:tcPr>
            <w:tcW w:w="21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王路香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eastAsia="zh-CN"/>
              </w:rPr>
              <w:t>里雍米饼制作技艺</w:t>
            </w:r>
          </w:p>
        </w:tc>
        <w:tc>
          <w:tcPr>
            <w:tcW w:w="228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传统技艺</w:t>
            </w:r>
          </w:p>
        </w:tc>
        <w:tc>
          <w:tcPr>
            <w:tcW w:w="21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Calibri" w:eastAsia="仿宋_GB2312" w:cs="Times New Roman"/>
                <w:color w:val="000000"/>
                <w:sz w:val="28"/>
                <w:szCs w:val="28"/>
                <w:lang w:val="en-US" w:eastAsia="zh-CN"/>
              </w:rPr>
              <w:t>孙  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里雍腐竹制作技艺</w:t>
            </w:r>
          </w:p>
        </w:tc>
        <w:tc>
          <w:tcPr>
            <w:tcW w:w="228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传统技艺</w:t>
            </w:r>
          </w:p>
        </w:tc>
        <w:tc>
          <w:tcPr>
            <w:tcW w:w="21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Calibri" w:eastAsia="仿宋_GB2312" w:cs="Times New Roman"/>
                <w:color w:val="000000"/>
                <w:sz w:val="28"/>
                <w:szCs w:val="28"/>
                <w:lang w:val="en-US" w:eastAsia="zh-CN"/>
              </w:rPr>
              <w:t>曾德全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姜糖制作技艺</w:t>
            </w:r>
          </w:p>
        </w:tc>
        <w:tc>
          <w:tcPr>
            <w:tcW w:w="228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传统技艺</w:t>
            </w:r>
          </w:p>
        </w:tc>
        <w:tc>
          <w:tcPr>
            <w:tcW w:w="21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宋体" w:eastAsia="仿宋_GB2312" w:cs="宋体"/>
                <w:color w:val="000000"/>
                <w:sz w:val="28"/>
                <w:szCs w:val="28"/>
              </w:rPr>
              <w:t>何丽洁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反体书写技艺</w:t>
            </w:r>
          </w:p>
        </w:tc>
        <w:tc>
          <w:tcPr>
            <w:tcW w:w="228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传统技艺</w:t>
            </w:r>
          </w:p>
        </w:tc>
        <w:tc>
          <w:tcPr>
            <w:tcW w:w="21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胡子奎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宋体" w:eastAsia="仿宋_GB2312" w:cs="宋体"/>
                <w:sz w:val="28"/>
                <w:szCs w:val="28"/>
              </w:rPr>
              <w:t>螺蛳饼手工制作技艺</w:t>
            </w:r>
          </w:p>
        </w:tc>
        <w:tc>
          <w:tcPr>
            <w:tcW w:w="228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传统技艺</w:t>
            </w:r>
          </w:p>
        </w:tc>
        <w:tc>
          <w:tcPr>
            <w:tcW w:w="21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Calibri" w:eastAsia="仿宋_GB2312" w:cs="Times New Roman"/>
                <w:color w:val="000000"/>
                <w:sz w:val="28"/>
                <w:szCs w:val="28"/>
              </w:rPr>
              <w:t>吴震宇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烙画制作技艺</w:t>
            </w:r>
          </w:p>
        </w:tc>
        <w:tc>
          <w:tcPr>
            <w:tcW w:w="228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传统技艺</w:t>
            </w:r>
          </w:p>
        </w:tc>
        <w:tc>
          <w:tcPr>
            <w:tcW w:w="21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Calibri" w:eastAsia="仿宋_GB2312" w:cs="Times New Roman"/>
                <w:color w:val="000000"/>
                <w:sz w:val="28"/>
                <w:szCs w:val="28"/>
                <w:lang w:eastAsia="zh-CN"/>
              </w:rPr>
            </w:pPr>
            <w:r>
              <w:rPr>
                <w:rFonts w:hint="eastAsia" w:ascii="仿宋_GB2312" w:hAnsi="Calibri" w:eastAsia="仿宋_GB2312" w:cs="Times New Roman"/>
                <w:color w:val="000000"/>
                <w:sz w:val="28"/>
                <w:szCs w:val="28"/>
              </w:rPr>
              <w:t>蓝辅鸿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Calibri" w:eastAsia="仿宋_GB2312" w:cs="Times New Roman"/>
                <w:color w:val="000000"/>
                <w:sz w:val="28"/>
                <w:szCs w:val="28"/>
                <w:lang w:val="en-US" w:eastAsia="zh-CN"/>
              </w:rPr>
            </w:pPr>
            <w:r>
              <w:rPr>
                <w:rFonts w:hint="eastAsia" w:ascii="仿宋_GB2312" w:hAnsi="Calibri" w:eastAsia="仿宋_GB2312" w:cs="Times New Roman"/>
                <w:color w:val="000000"/>
                <w:sz w:val="28"/>
                <w:szCs w:val="28"/>
                <w:lang w:val="en-US" w:eastAsia="zh-CN"/>
              </w:rPr>
              <w:t>螺蛳酱制作技艺</w:t>
            </w:r>
          </w:p>
        </w:tc>
        <w:tc>
          <w:tcPr>
            <w:tcW w:w="228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传统技艺</w:t>
            </w:r>
          </w:p>
        </w:tc>
        <w:tc>
          <w:tcPr>
            <w:tcW w:w="21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Calibri" w:eastAsia="仿宋_GB2312" w:cs="Times New Roman"/>
                <w:color w:val="000000"/>
                <w:sz w:val="28"/>
                <w:szCs w:val="28"/>
                <w:lang w:eastAsia="zh-CN"/>
              </w:rPr>
            </w:pPr>
            <w:r>
              <w:rPr>
                <w:rFonts w:hint="eastAsia" w:ascii="仿宋_GB2312" w:hAnsi="Calibri" w:eastAsia="仿宋_GB2312" w:cs="Times New Roman"/>
                <w:color w:val="000000"/>
                <w:sz w:val="28"/>
                <w:szCs w:val="28"/>
                <w:lang w:eastAsia="zh-CN"/>
              </w:rPr>
              <w:t>高小柳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Calibri" w:eastAsia="仿宋_GB2312" w:cs="Times New Roman"/>
                <w:color w:val="000000"/>
                <w:sz w:val="28"/>
                <w:szCs w:val="28"/>
                <w:lang w:val="en-US" w:eastAsia="zh-CN"/>
              </w:rPr>
            </w:pPr>
            <w:r>
              <w:rPr>
                <w:rFonts w:hint="eastAsia" w:ascii="仿宋_GB2312" w:hAnsi="Calibri" w:eastAsia="仿宋_GB2312" w:cs="Times New Roman"/>
                <w:color w:val="000000"/>
                <w:sz w:val="28"/>
                <w:szCs w:val="28"/>
                <w:lang w:val="en-US" w:eastAsia="zh-CN"/>
              </w:rPr>
              <w:t>酸笋制作技艺</w:t>
            </w:r>
          </w:p>
        </w:tc>
        <w:tc>
          <w:tcPr>
            <w:tcW w:w="228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传统技艺</w:t>
            </w:r>
          </w:p>
        </w:tc>
        <w:tc>
          <w:tcPr>
            <w:tcW w:w="21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_GB2312" w:hAnsi="Calibri" w:eastAsia="仿宋_GB2312" w:cs="Times New Roman"/>
                <w:color w:val="000000"/>
                <w:sz w:val="28"/>
                <w:szCs w:val="28"/>
                <w:lang w:eastAsia="zh-CN"/>
              </w:rPr>
            </w:pPr>
            <w:r>
              <w:rPr>
                <w:rFonts w:hint="eastAsia" w:ascii="仿宋_GB2312" w:hAnsi="Calibri" w:eastAsia="仿宋_GB2312" w:cs="Times New Roman"/>
                <w:color w:val="000000"/>
                <w:sz w:val="28"/>
                <w:szCs w:val="28"/>
                <w:lang w:eastAsia="zh-CN"/>
              </w:rPr>
              <w:t>罗</w:t>
            </w:r>
            <w:r>
              <w:rPr>
                <w:rFonts w:hint="eastAsia" w:ascii="仿宋_GB2312" w:hAnsi="Calibri" w:eastAsia="仿宋_GB2312" w:cs="Times New Roman"/>
                <w:color w:val="000000"/>
                <w:sz w:val="28"/>
                <w:szCs w:val="28"/>
                <w:lang w:val="en-US" w:eastAsia="zh-CN"/>
              </w:rPr>
              <w:t xml:space="preserve">  </w:t>
            </w:r>
            <w:r>
              <w:rPr>
                <w:rFonts w:hint="eastAsia" w:ascii="仿宋_GB2312" w:hAnsi="Calibri" w:eastAsia="仿宋_GB2312" w:cs="Times New Roman"/>
                <w:color w:val="000000"/>
                <w:sz w:val="28"/>
                <w:szCs w:val="28"/>
                <w:lang w:eastAsia="zh-CN"/>
              </w:rPr>
              <w:t>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Calibri" w:eastAsia="仿宋_GB2312" w:cs="Times New Roman"/>
                <w:color w:val="000000"/>
                <w:sz w:val="28"/>
                <w:szCs w:val="28"/>
                <w:lang w:val="en-US" w:eastAsia="zh-CN"/>
              </w:rPr>
            </w:pPr>
            <w:r>
              <w:rPr>
                <w:rFonts w:hint="eastAsia" w:ascii="仿宋_GB2312" w:hAnsi="Calibri" w:eastAsia="仿宋_GB2312" w:cs="Times New Roman"/>
                <w:color w:val="000000"/>
                <w:sz w:val="28"/>
                <w:szCs w:val="28"/>
                <w:lang w:val="en-US" w:eastAsia="zh-CN"/>
              </w:rPr>
              <w:t>做社</w:t>
            </w:r>
          </w:p>
        </w:tc>
        <w:tc>
          <w:tcPr>
            <w:tcW w:w="228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民俗</w:t>
            </w:r>
          </w:p>
        </w:tc>
        <w:tc>
          <w:tcPr>
            <w:tcW w:w="21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default" w:ascii="仿宋_GB2312" w:hAnsi="Calibri" w:eastAsia="仿宋_GB2312" w:cs="Times New Roman"/>
                <w:color w:val="000000"/>
                <w:sz w:val="28"/>
                <w:szCs w:val="28"/>
                <w:lang w:val="en-US" w:eastAsia="zh-CN"/>
              </w:rPr>
            </w:pPr>
            <w:r>
              <w:rPr>
                <w:rFonts w:hint="eastAsia" w:ascii="仿宋_GB2312" w:hAnsi="Calibri" w:eastAsia="仿宋_GB2312" w:cs="Times New Roman"/>
                <w:color w:val="000000"/>
                <w:sz w:val="28"/>
                <w:szCs w:val="28"/>
                <w:lang w:val="en-US" w:eastAsia="zh-CN"/>
              </w:rPr>
              <w:t>熊玉成</w:t>
            </w:r>
          </w:p>
        </w:tc>
      </w:tr>
    </w:tbl>
    <w:p>
      <w:pPr>
        <w:jc w:val="both"/>
        <w:rPr>
          <w:rFonts w:hint="default" w:ascii="Calibri" w:hAnsi="Calibri" w:eastAsia="宋体" w:cs="Times New Roman"/>
          <w:sz w:val="20"/>
          <w:szCs w:val="21"/>
          <w:lang w:val="en-US" w:eastAsia="zh-CN"/>
        </w:rPr>
      </w:pPr>
    </w:p>
    <w:sectPr>
      <w:headerReference r:id="rId7"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rPr>
        <w:rFonts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3B8233A0"/>
    <w:rsid w:val="00072F03"/>
    <w:rsid w:val="00171E60"/>
    <w:rsid w:val="002268E7"/>
    <w:rsid w:val="003D6DAB"/>
    <w:rsid w:val="003E34A8"/>
    <w:rsid w:val="00457AF8"/>
    <w:rsid w:val="0047160E"/>
    <w:rsid w:val="00517BBF"/>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9977B5C"/>
    <w:rsid w:val="0E57182E"/>
    <w:rsid w:val="179D56C1"/>
    <w:rsid w:val="1F991545"/>
    <w:rsid w:val="1FFF4848"/>
    <w:rsid w:val="2309100C"/>
    <w:rsid w:val="254217C6"/>
    <w:rsid w:val="2C2C68A0"/>
    <w:rsid w:val="2DB17CA6"/>
    <w:rsid w:val="31FB34B6"/>
    <w:rsid w:val="37A744AA"/>
    <w:rsid w:val="38107B97"/>
    <w:rsid w:val="3B8233A0"/>
    <w:rsid w:val="3F1D523A"/>
    <w:rsid w:val="3FFBD070"/>
    <w:rsid w:val="40F23AF0"/>
    <w:rsid w:val="42C4057F"/>
    <w:rsid w:val="4BEDFB25"/>
    <w:rsid w:val="4F7C65F9"/>
    <w:rsid w:val="4FB76A9E"/>
    <w:rsid w:val="575B04CA"/>
    <w:rsid w:val="5BA40300"/>
    <w:rsid w:val="5F8A53D2"/>
    <w:rsid w:val="5FFC1B69"/>
    <w:rsid w:val="6B3B8663"/>
    <w:rsid w:val="6EEB824D"/>
    <w:rsid w:val="6EFB7C50"/>
    <w:rsid w:val="6FEA23DB"/>
    <w:rsid w:val="777A7978"/>
    <w:rsid w:val="7AA3233F"/>
    <w:rsid w:val="7B4F7CB1"/>
    <w:rsid w:val="7B7D5736"/>
    <w:rsid w:val="7BFB7648"/>
    <w:rsid w:val="7C8758FA"/>
    <w:rsid w:val="7D71D1CD"/>
    <w:rsid w:val="7E8E5C60"/>
    <w:rsid w:val="7EFD7899"/>
    <w:rsid w:val="7F5F7C76"/>
    <w:rsid w:val="B6FF3CF1"/>
    <w:rsid w:val="BDFDF4BE"/>
    <w:rsid w:val="E3FF6843"/>
    <w:rsid w:val="F76F5E32"/>
    <w:rsid w:val="FBFFE1B8"/>
    <w:rsid w:val="FE750A25"/>
    <w:rsid w:val="FFBD3CEC"/>
    <w:rsid w:val="FFC726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iPriority="99"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qFormat="1"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locked/>
    <w:uiPriority w:val="0"/>
    <w:pPr>
      <w:keepNext/>
      <w:keepLines/>
      <w:spacing w:before="260" w:after="260"/>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99"/>
    <w:rPr>
      <w:sz w:val="30"/>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8"/>
    <w:qFormat/>
    <w:uiPriority w:val="99"/>
    <w:pPr>
      <w:spacing w:after="120" w:line="480" w:lineRule="auto"/>
    </w:p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locked/>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99"/>
    <w:rPr>
      <w:rFonts w:cs="Times New Roman"/>
    </w:rPr>
  </w:style>
  <w:style w:type="character" w:styleId="13">
    <w:name w:val="Emphasis"/>
    <w:basedOn w:val="11"/>
    <w:qFormat/>
    <w:locked/>
    <w:uiPriority w:val="20"/>
    <w:rPr>
      <w:i/>
      <w:iCs/>
    </w:rPr>
  </w:style>
  <w:style w:type="paragraph" w:customStyle="1" w:styleId="14">
    <w:name w:val="正文A"/>
    <w:basedOn w:val="1"/>
    <w:qFormat/>
    <w:uiPriority w:val="0"/>
    <w:pPr>
      <w:ind w:left="210" w:leftChars="100" w:right="100" w:rightChars="100"/>
    </w:pPr>
    <w:rPr>
      <w:rFonts w:ascii="微软雅黑" w:hAnsi="微软雅黑" w:eastAsia="微软雅黑"/>
      <w:sz w:val="24"/>
    </w:rPr>
  </w:style>
  <w:style w:type="character" w:customStyle="1" w:styleId="15">
    <w:name w:val="正文文本 Char"/>
    <w:link w:val="3"/>
    <w:semiHidden/>
    <w:qFormat/>
    <w:uiPriority w:val="99"/>
    <w:rPr>
      <w:rFonts w:eastAsia="仿宋_GB2312"/>
      <w:sz w:val="32"/>
      <w:szCs w:val="24"/>
    </w:rPr>
  </w:style>
  <w:style w:type="character" w:customStyle="1" w:styleId="16">
    <w:name w:val="页脚 Char"/>
    <w:link w:val="4"/>
    <w:semiHidden/>
    <w:qFormat/>
    <w:uiPriority w:val="99"/>
    <w:rPr>
      <w:rFonts w:eastAsia="仿宋_GB2312"/>
      <w:sz w:val="18"/>
      <w:szCs w:val="18"/>
    </w:rPr>
  </w:style>
  <w:style w:type="character" w:customStyle="1" w:styleId="17">
    <w:name w:val="页眉 Char"/>
    <w:link w:val="5"/>
    <w:semiHidden/>
    <w:qFormat/>
    <w:uiPriority w:val="99"/>
    <w:rPr>
      <w:rFonts w:eastAsia="仿宋_GB2312"/>
      <w:sz w:val="18"/>
      <w:szCs w:val="18"/>
    </w:rPr>
  </w:style>
  <w:style w:type="character" w:customStyle="1" w:styleId="18">
    <w:name w:val="正文文本 2 Char"/>
    <w:link w:val="6"/>
    <w:semiHidden/>
    <w:qFormat/>
    <w:uiPriority w:val="99"/>
    <w:rPr>
      <w:rFonts w:eastAsia="仿宋_GB2312"/>
      <w:sz w:val="32"/>
      <w:szCs w:val="24"/>
    </w:rPr>
  </w:style>
  <w:style w:type="paragraph" w:customStyle="1" w:styleId="19">
    <w:name w:val="Char1"/>
    <w:basedOn w:val="1"/>
    <w:qFormat/>
    <w:uiPriority w:val="99"/>
    <w:pPr>
      <w:widowControl/>
      <w:spacing w:after="160" w:line="240" w:lineRule="exact"/>
      <w:jc w:val="left"/>
    </w:pPr>
    <w:rPr>
      <w:rFonts w:ascii="Arial" w:hAnsi="Arial" w:eastAsia="宋体" w:cs="Verdana"/>
      <w:b/>
      <w:kern w:val="0"/>
      <w:sz w:val="24"/>
      <w:lang w:eastAsia="en-US"/>
    </w:rPr>
  </w:style>
  <w:style w:type="character" w:customStyle="1" w:styleId="20">
    <w:name w:val="NormalCharacter"/>
    <w:semiHidden/>
    <w:qFormat/>
    <w:uiPriority w:val="0"/>
  </w:style>
  <w:style w:type="paragraph" w:customStyle="1" w:styleId="21">
    <w:name w:val="BodyText1I2"/>
    <w:basedOn w:val="22"/>
    <w:qFormat/>
    <w:uiPriority w:val="0"/>
    <w:pPr>
      <w:ind w:firstLine="420" w:firstLineChars="200"/>
    </w:pPr>
  </w:style>
  <w:style w:type="paragraph" w:customStyle="1" w:styleId="22">
    <w:name w:val="BodyTextIndent"/>
    <w:basedOn w:val="1"/>
    <w:qFormat/>
    <w:uiPriority w:val="0"/>
    <w:pPr>
      <w:spacing w:after="120"/>
      <w:ind w:left="420" w:leftChars="200"/>
    </w:pPr>
  </w:style>
  <w:style w:type="paragraph" w:customStyle="1" w:styleId="23">
    <w:name w:val="明显引用1"/>
    <w:next w:val="1"/>
    <w:qFormat/>
    <w:uiPriority w:val="0"/>
    <w:pPr>
      <w:wordWrap w:val="0"/>
      <w:spacing w:before="360" w:after="360"/>
      <w:ind w:left="950" w:right="950"/>
      <w:jc w:val="center"/>
    </w:pPr>
    <w:rPr>
      <w:rFonts w:ascii="Times New Roman" w:hAnsi="Times New Roman" w:eastAsia="宋体" w:cs="Times New Roman"/>
      <w:i/>
      <w:iCs/>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20</Pages>
  <Words>765</Words>
  <Characters>4361</Characters>
  <Lines>36</Lines>
  <Paragraphs>10</Paragraphs>
  <TotalTime>13</TotalTime>
  <ScaleCrop>false</ScaleCrop>
  <LinksUpToDate>false</LinksUpToDate>
  <CharactersWithSpaces>5116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2019-07-18T14:41:00Z</dcterms:created>
  <dc:creator>Administrator</dc:creator>
  <cp:lastModifiedBy>ちひろ</cp:lastModifiedBy>
  <cp:lastPrinted>2023-07-04T11:37:00Z</cp:lastPrinted>
  <dcterms:modified xsi:type="dcterms:W3CDTF">2023-09-22T07:44:41Z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2F090779E5BC4E1F880FB9AAADB82BB0_12</vt:lpwstr>
  </property>
</Properties>
</file>