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ascii="方正小标宋简体" w:hAnsi="Times New Roman" w:eastAsia="方正小标宋简体" w:cs="Times New Roman"/>
          <w:color w:val="FF0000"/>
          <w:spacing w:val="20"/>
          <w:w w:val="90"/>
          <w:sz w:val="96"/>
          <w:szCs w:val="96"/>
        </w:rPr>
      </w:pPr>
    </w:p>
    <w:p>
      <w:pPr>
        <w:spacing w:line="400" w:lineRule="exact"/>
        <w:ind w:firstLine="156" w:firstLineChars="49"/>
        <w:jc w:val="center"/>
        <w:rPr>
          <w:rFonts w:ascii="Times New Roman" w:hAnsi="Times New Roman" w:cs="Times New Roman"/>
          <w:snapToGrid w:val="0"/>
          <w:kern w:val="0"/>
          <w:szCs w:val="32"/>
        </w:rPr>
      </w:pPr>
      <w:r>
        <w:rPr>
          <w:rFonts w:hint="eastAsia" w:ascii="仿宋_GB2312" w:hAnsi="Times New Roman" w:cs="Times New Roman"/>
          <w:color w:val="000000"/>
          <w:position w:val="6"/>
          <w:szCs w:val="32"/>
        </w:rPr>
        <w:t>鱼政发〔</w:t>
      </w:r>
      <w:r>
        <w:rPr>
          <w:rFonts w:ascii="仿宋_GB2312" w:hAnsi="Times New Roman" w:cs="Times New Roman"/>
          <w:color w:val="000000"/>
          <w:position w:val="6"/>
          <w:szCs w:val="32"/>
        </w:rPr>
        <w:t>20</w:t>
      </w:r>
      <w:r>
        <w:rPr>
          <w:rFonts w:hint="eastAsia" w:ascii="仿宋_GB2312" w:hAnsi="Times New Roman" w:cs="Times New Roman"/>
          <w:color w:val="000000"/>
          <w:position w:val="6"/>
          <w:szCs w:val="32"/>
          <w:lang w:val="en-US" w:eastAsia="zh-CN"/>
        </w:rPr>
        <w:t>2</w:t>
      </w:r>
      <w:r>
        <w:rPr>
          <w:rFonts w:hint="default" w:hAnsi="Times New Roman" w:cs="Times New Roman"/>
          <w:color w:val="000000"/>
          <w:position w:val="6"/>
          <w:szCs w:val="32"/>
          <w:lang w:val="en" w:eastAsia="zh-CN"/>
        </w:rPr>
        <w:t>3</w:t>
      </w:r>
      <w:r>
        <w:rPr>
          <w:rFonts w:hint="eastAsia" w:ascii="仿宋_GB2312" w:hAnsi="Times New Roman" w:cs="Times New Roman"/>
          <w:color w:val="000000"/>
          <w:position w:val="6"/>
          <w:szCs w:val="32"/>
        </w:rPr>
        <w:t>〕</w:t>
      </w:r>
      <w:r>
        <w:rPr>
          <w:rFonts w:hint="eastAsia" w:ascii="仿宋_GB2312" w:hAnsi="仿宋_GB2312" w:eastAsia="仿宋_GB2312" w:cs="仿宋_GB2312"/>
          <w:color w:val="000000"/>
          <w:spacing w:val="8"/>
          <w:position w:val="6"/>
          <w:szCs w:val="32"/>
          <w:lang w:val="en-US" w:eastAsia="zh-CN"/>
        </w:rPr>
        <w:t>12</w:t>
      </w:r>
      <w:r>
        <w:rPr>
          <w:rFonts w:hint="eastAsia" w:ascii="仿宋_GB2312" w:hAnsi="Times New Roman" w:cs="Times New Roman"/>
          <w:color w:val="000000"/>
          <w:position w:val="6"/>
          <w:szCs w:val="32"/>
        </w:rPr>
        <w:t>号</w:t>
      </w:r>
      <w:bookmarkStart w:id="0" w:name="_GoBack"/>
      <w:bookmarkEnd w:id="0"/>
    </w:p>
    <w:p>
      <w:pPr>
        <w:spacing w:line="578" w:lineRule="exact"/>
        <w:jc w:val="center"/>
        <w:rPr>
          <w:rFonts w:hint="eastAsia" w:ascii="Times New Roman" w:hAnsi="Times New Roman" w:eastAsia="方正小标宋简体" w:cs="Times New Roman"/>
          <w:bCs/>
          <w:spacing w:val="8"/>
          <w:sz w:val="44"/>
          <w:szCs w:val="44"/>
        </w:rPr>
      </w:pPr>
      <w:r>
        <w:rPr>
          <w:rFonts w:hint="eastAsia" w:ascii="Times New Roman" w:hAnsi="Times New Roman" w:eastAsia="方正小标宋简体" w:cs="Times New Roman"/>
          <w:bCs/>
          <w:spacing w:val="8"/>
          <w:sz w:val="44"/>
          <w:szCs w:val="44"/>
        </w:rPr>
        <w:t>鱼峰区人民政府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eastAsia="方正小标宋简体"/>
          <w:bCs/>
          <w:spacing w:val="8"/>
          <w:sz w:val="44"/>
          <w:szCs w:val="44"/>
        </w:rPr>
        <w:t>关于印发《</w:t>
      </w:r>
      <w:r>
        <w:rPr>
          <w:rFonts w:hint="eastAsia" w:eastAsia="方正小标宋简体"/>
          <w:bCs/>
          <w:spacing w:val="8"/>
          <w:sz w:val="44"/>
          <w:szCs w:val="44"/>
          <w:lang w:val="en-US" w:eastAsia="zh-CN"/>
        </w:rPr>
        <w:t>鱼峰区</w:t>
      </w:r>
      <w:r>
        <w:rPr>
          <w:rFonts w:hint="eastAsia" w:ascii="方正小标宋简体" w:hAnsi="方正小标宋简体" w:eastAsia="方正小标宋简体" w:cs="方正小标宋简体"/>
          <w:sz w:val="44"/>
          <w:szCs w:val="44"/>
          <w:lang w:val="en-US" w:eastAsia="zh-CN"/>
        </w:rPr>
        <w:t>2023年豇豆质量安全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ascii="楷体_GB2312" w:eastAsia="楷体_GB2312"/>
          <w:color w:val="0070C0"/>
          <w:szCs w:val="32"/>
        </w:rPr>
      </w:pPr>
      <w:r>
        <w:rPr>
          <w:rFonts w:hint="eastAsia" w:ascii="方正小标宋简体" w:hAnsi="方正小标宋简体" w:eastAsia="方正小标宋简体" w:cs="方正小标宋简体"/>
          <w:sz w:val="44"/>
          <w:szCs w:val="44"/>
          <w:lang w:val="en-US" w:eastAsia="zh-CN"/>
        </w:rPr>
        <w:t>专项整治行动整改工作方案</w:t>
      </w:r>
      <w:r>
        <w:rPr>
          <w:rFonts w:hint="eastAsia" w:eastAsia="方正小标宋简体"/>
          <w:bCs/>
          <w:spacing w:val="8"/>
          <w:sz w:val="44"/>
          <w:szCs w:val="44"/>
        </w:rPr>
        <w:t>》的通知</w:t>
      </w:r>
    </w:p>
    <w:p>
      <w:pPr>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spacing w:val="8"/>
          <w:kern w:val="0"/>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firstLine="0" w:firstLineChars="0"/>
        <w:textAlignment w:val="auto"/>
        <w:rPr>
          <w:rFonts w:hint="default" w:ascii="Times New Roman" w:hAnsi="Times New Roman" w:cs="Times New Roman"/>
          <w:spacing w:val="8"/>
          <w:kern w:val="0"/>
          <w:szCs w:val="32"/>
        </w:rPr>
      </w:pPr>
      <w:r>
        <w:rPr>
          <w:rFonts w:hint="default" w:ascii="Times New Roman" w:hAnsi="Times New Roman" w:cs="Times New Roman"/>
          <w:spacing w:val="8"/>
          <w:kern w:val="0"/>
          <w:szCs w:val="32"/>
        </w:rPr>
        <w:t>各镇人民政府，</w:t>
      </w:r>
      <w:r>
        <w:rPr>
          <w:rFonts w:hint="eastAsia" w:ascii="Times New Roman" w:hAnsi="Times New Roman" w:cs="Times New Roman"/>
          <w:spacing w:val="8"/>
          <w:kern w:val="0"/>
          <w:szCs w:val="32"/>
          <w:lang w:eastAsia="zh-CN"/>
        </w:rPr>
        <w:t>区财政局、农业农村局、市场监督管理局</w:t>
      </w:r>
      <w:r>
        <w:rPr>
          <w:rFonts w:hint="default" w:ascii="Times New Roman" w:hAnsi="Times New Roman" w:cs="Times New Roman"/>
          <w:spacing w:val="8"/>
          <w:kern w:val="0"/>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72" w:firstLineChars="200"/>
        <w:jc w:val="both"/>
        <w:textAlignment w:val="auto"/>
        <w:rPr>
          <w:rFonts w:hint="default" w:ascii="Times New Roman" w:hAnsi="Times New Roman" w:eastAsia="仿宋_GB2312" w:cs="Times New Roman"/>
          <w:snapToGrid w:val="0"/>
          <w:spacing w:val="8"/>
          <w:kern w:val="0"/>
          <w:sz w:val="32"/>
          <w:szCs w:val="32"/>
        </w:rPr>
      </w:pPr>
      <w:r>
        <w:rPr>
          <w:rFonts w:hint="default" w:ascii="Times New Roman" w:hAnsi="Times New Roman" w:eastAsia="仿宋_GB2312" w:cs="Times New Roman"/>
          <w:color w:val="000000"/>
          <w:spacing w:val="8"/>
          <w:sz w:val="32"/>
          <w:szCs w:val="32"/>
        </w:rPr>
        <w:t>经区人民政府同意，现将《</w:t>
      </w:r>
      <w:r>
        <w:rPr>
          <w:rFonts w:hint="default" w:ascii="Times New Roman" w:hAnsi="Times New Roman" w:eastAsia="仿宋_GB2312" w:cs="Times New Roman"/>
          <w:bCs/>
          <w:spacing w:val="8"/>
          <w:sz w:val="32"/>
          <w:szCs w:val="32"/>
          <w:lang w:val="en-US" w:eastAsia="zh-CN"/>
        </w:rPr>
        <w:t>鱼峰区</w:t>
      </w:r>
      <w:r>
        <w:rPr>
          <w:rFonts w:hint="default" w:ascii="Times New Roman" w:hAnsi="Times New Roman" w:eastAsia="仿宋_GB2312" w:cs="Times New Roman"/>
          <w:sz w:val="32"/>
          <w:szCs w:val="32"/>
          <w:lang w:val="en-US" w:eastAsia="zh-CN"/>
        </w:rPr>
        <w:t>2023年豇豆质量安全专项整治行动整改工作方案</w:t>
      </w:r>
      <w:r>
        <w:rPr>
          <w:rFonts w:hint="default" w:ascii="Times New Roman" w:hAnsi="Times New Roman" w:eastAsia="仿宋_GB2312" w:cs="Times New Roman"/>
          <w:color w:val="000000"/>
          <w:spacing w:val="8"/>
          <w:sz w:val="32"/>
          <w:szCs w:val="32"/>
        </w:rPr>
        <w:t>》印发给你们，请认真组织实施。</w:t>
      </w:r>
    </w:p>
    <w:p>
      <w:pPr>
        <w:keepNext w:val="0"/>
        <w:keepLines w:val="0"/>
        <w:pageBreakBefore w:val="0"/>
        <w:widowControl w:val="0"/>
        <w:kinsoku/>
        <w:wordWrap/>
        <w:overflowPunct/>
        <w:topLinePunct w:val="0"/>
        <w:autoSpaceDE/>
        <w:autoSpaceDN/>
        <w:bidi w:val="0"/>
        <w:adjustRightInd/>
        <w:snapToGrid/>
        <w:spacing w:line="578" w:lineRule="exact"/>
        <w:ind w:firstLine="5040" w:firstLineChars="1500"/>
        <w:textAlignment w:val="auto"/>
        <w:rPr>
          <w:rFonts w:hint="default" w:ascii="Times New Roman" w:hAnsi="Times New Roman" w:cs="Times New Roman"/>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040" w:firstLineChars="1500"/>
        <w:textAlignment w:val="auto"/>
        <w:rPr>
          <w:rFonts w:hint="default" w:ascii="Times New Roman" w:hAnsi="Times New Roman" w:cs="Times New Roman"/>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040" w:firstLineChars="1500"/>
        <w:textAlignment w:val="auto"/>
        <w:rPr>
          <w:rFonts w:hint="default" w:ascii="Times New Roman" w:hAnsi="Times New Roman" w:cs="Times New Roman"/>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040" w:firstLineChars="1500"/>
        <w:textAlignment w:val="auto"/>
        <w:rPr>
          <w:rFonts w:hint="default" w:ascii="Times New Roman" w:hAnsi="Times New Roman" w:cs="Times New Roman"/>
          <w:snapToGrid w:val="0"/>
          <w:spacing w:val="8"/>
          <w:kern w:val="0"/>
          <w:szCs w:val="32"/>
        </w:rPr>
      </w:pPr>
      <w:r>
        <w:rPr>
          <w:rFonts w:hint="default" w:ascii="Times New Roman" w:hAnsi="Times New Roman" w:cs="Times New Roman"/>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78" w:lineRule="exact"/>
        <w:ind w:firstLine="5040" w:firstLineChars="1500"/>
        <w:textAlignment w:val="auto"/>
        <w:rPr>
          <w:rFonts w:hint="default" w:ascii="Times New Roman" w:hAnsi="Times New Roman" w:eastAsia="仿宋_GB2312" w:cs="Times New Roman"/>
          <w:spacing w:val="8"/>
          <w:kern w:val="0"/>
          <w:szCs w:val="32"/>
          <w:lang w:val="en-US" w:eastAsia="zh-CN"/>
        </w:rPr>
      </w:pPr>
      <w:r>
        <w:rPr>
          <w:rFonts w:hint="default" w:ascii="Times New Roman" w:hAnsi="Times New Roman" w:cs="Times New Roman"/>
          <w:snapToGrid w:val="0"/>
          <w:spacing w:val="8"/>
          <w:kern w:val="0"/>
          <w:szCs w:val="32"/>
        </w:rPr>
        <w:t>20</w:t>
      </w:r>
      <w:r>
        <w:rPr>
          <w:rFonts w:hint="default" w:ascii="Times New Roman" w:hAnsi="Times New Roman" w:cs="Times New Roman"/>
          <w:snapToGrid w:val="0"/>
          <w:spacing w:val="8"/>
          <w:kern w:val="0"/>
          <w:szCs w:val="32"/>
          <w:lang w:val="en-US" w:eastAsia="zh-CN"/>
        </w:rPr>
        <w:t>23</w:t>
      </w:r>
      <w:r>
        <w:rPr>
          <w:rFonts w:hint="default" w:ascii="Times New Roman" w:hAnsi="Times New Roman" w:cs="Times New Roman"/>
          <w:snapToGrid w:val="0"/>
          <w:spacing w:val="8"/>
          <w:kern w:val="0"/>
          <w:szCs w:val="32"/>
        </w:rPr>
        <w:t>年</w:t>
      </w:r>
      <w:r>
        <w:rPr>
          <w:rFonts w:hint="eastAsia" w:ascii="Times New Roman" w:hAnsi="Times New Roman" w:cs="Times New Roman"/>
          <w:color w:val="000000"/>
          <w:spacing w:val="8"/>
          <w:szCs w:val="32"/>
          <w:lang w:val="en-US" w:eastAsia="zh-CN"/>
        </w:rPr>
        <w:t>7</w:t>
      </w:r>
      <w:r>
        <w:rPr>
          <w:rFonts w:hint="default" w:ascii="Times New Roman" w:hAnsi="Times New Roman" w:cs="Times New Roman"/>
          <w:snapToGrid w:val="0"/>
          <w:spacing w:val="8"/>
          <w:kern w:val="0"/>
          <w:szCs w:val="32"/>
        </w:rPr>
        <w:t>月</w:t>
      </w:r>
      <w:r>
        <w:rPr>
          <w:rFonts w:hint="eastAsia" w:ascii="Times New Roman" w:hAnsi="Times New Roman" w:cs="Times New Roman"/>
          <w:snapToGrid w:val="0"/>
          <w:spacing w:val="8"/>
          <w:kern w:val="0"/>
          <w:szCs w:val="32"/>
          <w:lang w:val="en-US" w:eastAsia="zh-CN"/>
        </w:rPr>
        <w:t>28</w:t>
      </w:r>
      <w:r>
        <w:rPr>
          <w:rFonts w:hint="default" w:ascii="Times New Roman" w:hAnsi="Times New Roman" w:cs="Times New Roman"/>
          <w:snapToGrid w:val="0"/>
          <w:spacing w:val="8"/>
          <w:kern w:val="0"/>
          <w:szCs w:val="32"/>
        </w:rPr>
        <w:t>日</w:t>
      </w:r>
      <w:r>
        <w:rPr>
          <w:rFonts w:hint="default" w:ascii="Times New Roman" w:hAnsi="Times New Roman" w:cs="Times New Roman"/>
          <w:snapToGrid w:val="0"/>
          <w:spacing w:val="8"/>
          <w:kern w:val="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72" w:firstLineChars="200"/>
        <w:textAlignment w:val="auto"/>
        <w:rPr>
          <w:rFonts w:hint="eastAsia" w:ascii="黑体" w:eastAsia="黑体"/>
          <w:spacing w:val="8"/>
          <w:kern w:val="0"/>
          <w:szCs w:val="32"/>
        </w:rPr>
      </w:pPr>
    </w:p>
    <w:p>
      <w:pPr>
        <w:keepNext w:val="0"/>
        <w:keepLines w:val="0"/>
        <w:pageBreakBefore w:val="0"/>
        <w:kinsoku/>
        <w:wordWrap/>
        <w:overflowPunct/>
        <w:topLinePunct w:val="0"/>
        <w:autoSpaceDE/>
        <w:autoSpaceDN/>
        <w:bidi w:val="0"/>
        <w:adjustRightInd/>
        <w:spacing w:line="600" w:lineRule="exact"/>
        <w:ind w:left="0" w:leftChars="0" w:firstLine="0" w:firstLine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pacing w:line="578"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sectPr>
          <w:footerReference r:id="rId3" w:type="default"/>
          <w:footerReference r:id="rId4" w:type="even"/>
          <w:pgSz w:w="11906" w:h="16838"/>
          <w:pgMar w:top="2098" w:right="1474" w:bottom="1984" w:left="1587" w:header="851" w:footer="1389" w:gutter="0"/>
          <w:pgNumType w:fmt="decimal"/>
          <w:cols w:space="0" w:num="1"/>
          <w:rtlGutter w:val="0"/>
          <w:docGrid w:type="lines" w:linePitch="312" w:charSpace="0"/>
        </w:sectPr>
      </w:pPr>
    </w:p>
    <w:p>
      <w:pPr>
        <w:keepNext w:val="0"/>
        <w:keepLines w:val="0"/>
        <w:pageBreakBefore w:val="0"/>
        <w:kinsoku/>
        <w:wordWrap/>
        <w:overflowPunct/>
        <w:topLinePunct w:val="0"/>
        <w:autoSpaceDE/>
        <w:autoSpaceDN/>
        <w:bidi w:val="0"/>
        <w:adjustRightInd/>
        <w:spacing w:line="578"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鱼峰区2023年豇豆质量安全专项整治行动</w:t>
      </w:r>
    </w:p>
    <w:p>
      <w:pPr>
        <w:keepNext w:val="0"/>
        <w:keepLines w:val="0"/>
        <w:pageBreakBefore w:val="0"/>
        <w:kinsoku/>
        <w:wordWrap/>
        <w:overflowPunct/>
        <w:topLinePunct w:val="0"/>
        <w:autoSpaceDE/>
        <w:autoSpaceDN/>
        <w:bidi w:val="0"/>
        <w:adjustRightInd/>
        <w:spacing w:line="578"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整改工作方案</w:t>
      </w:r>
    </w:p>
    <w:p>
      <w:pPr>
        <w:keepNext w:val="0"/>
        <w:keepLines w:val="0"/>
        <w:pageBreakBefore w:val="0"/>
        <w:kinsoku/>
        <w:wordWrap/>
        <w:overflowPunct/>
        <w:topLinePunct w:val="0"/>
        <w:autoSpaceDE/>
        <w:autoSpaceDN/>
        <w:bidi w:val="0"/>
        <w:adjustRightInd/>
        <w:spacing w:line="578"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pacing w:line="578" w:lineRule="exact"/>
        <w:ind w:left="0" w:leftChars="0" w:firstLine="64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为深入贯彻落实习近平总书记关于食品安全“四个最严</w:t>
      </w:r>
      <w:r>
        <w:rPr>
          <w:rFonts w:hint="eastAsia" w:ascii="仿宋_GB2312" w:hAnsi="仿宋_GB2312" w:eastAsia="仿宋_GB2312" w:cs="仿宋_GB2312"/>
          <w:sz w:val="32"/>
          <w:szCs w:val="32"/>
          <w:lang w:val="en-US" w:eastAsia="zh-CN"/>
        </w:rPr>
        <w:t>”要求，自治区、柳州市关于豇豆质量安全专项整治行动工作部署及国检抽检中发现的</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个不合格样品问题，</w:t>
      </w:r>
      <w:r>
        <w:rPr>
          <w:rFonts w:hint="eastAsia" w:ascii="仿宋_GB2312" w:hAnsi="仿宋_GB2312" w:eastAsia="仿宋_GB2312" w:cs="仿宋_GB2312"/>
          <w:sz w:val="32"/>
          <w:szCs w:val="32"/>
          <w:lang w:eastAsia="zh-CN"/>
        </w:rPr>
        <w:t>切实有效解决我区豇豆农药残留超标等问题，护航柳州螺蛳粉产业健康发展。结合我区实际，制订本方案。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整改</w:t>
      </w:r>
      <w:r>
        <w:rPr>
          <w:rFonts w:hint="default" w:ascii="Times New Roman" w:hAnsi="Times New Roman" w:eastAsia="黑体" w:cs="Times New Roman"/>
          <w:sz w:val="32"/>
          <w:szCs w:val="32"/>
        </w:rPr>
        <w:t>背景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豇豆是</w:t>
      </w:r>
      <w:r>
        <w:rPr>
          <w:rFonts w:hint="eastAsia" w:ascii="仿宋_GB2312" w:hAnsi="仿宋_GB2312" w:eastAsia="仿宋_GB2312" w:cs="仿宋_GB2312"/>
          <w:sz w:val="32"/>
          <w:szCs w:val="32"/>
          <w:lang w:val="en-US" w:eastAsia="zh-CN"/>
        </w:rPr>
        <w:t>农业农村部开展</w:t>
      </w:r>
      <w:r>
        <w:rPr>
          <w:rFonts w:hint="eastAsia" w:ascii="仿宋_GB2312" w:hAnsi="仿宋_GB2312" w:eastAsia="仿宋_GB2312" w:cs="仿宋_GB2312"/>
          <w:sz w:val="32"/>
          <w:szCs w:val="32"/>
        </w:rPr>
        <w:t>食用农产品“治违禁 控药残 促提升”三年行动的重点整治产品，病虫害多发重发，花果同期、采摘间隔短，加之散户科学用药意识淡薄，用药剂量、用药频次不规范且未严格执行用药安全间隔期，导致常规农药残留超标</w:t>
      </w:r>
      <w:r>
        <w:rPr>
          <w:rFonts w:hint="eastAsia" w:ascii="仿宋_GB2312" w:hAnsi="仿宋_GB2312" w:eastAsia="仿宋_GB2312" w:cs="仿宋_GB2312"/>
          <w:sz w:val="32"/>
          <w:szCs w:val="32"/>
          <w:lang w:val="en-US" w:eastAsia="zh-CN"/>
        </w:rPr>
        <w:t>和使用禁限用药</w:t>
      </w:r>
      <w:r>
        <w:rPr>
          <w:rFonts w:hint="eastAsia" w:ascii="仿宋_GB2312" w:hAnsi="仿宋_GB2312" w:eastAsia="仿宋_GB2312" w:cs="仿宋_GB2312"/>
          <w:sz w:val="32"/>
          <w:szCs w:val="32"/>
        </w:rPr>
        <w:t>问题较为突出。</w:t>
      </w:r>
    </w:p>
    <w:p>
      <w:pPr>
        <w:keepNext w:val="0"/>
        <w:keepLines w:val="0"/>
        <w:pageBreakBefore w:val="0"/>
        <w:kinsoku/>
        <w:wordWrap/>
        <w:overflowPunct/>
        <w:topLinePunct w:val="0"/>
        <w:autoSpaceDE/>
        <w:autoSpaceDN/>
        <w:bidi w:val="0"/>
        <w:adjustRightInd/>
        <w:spacing w:line="578" w:lineRule="exact"/>
        <w:ind w:left="0" w:leftChars="0" w:firstLine="640" w:firstLineChars="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、工作目标</w:t>
      </w:r>
    </w:p>
    <w:p>
      <w:pPr>
        <w:keepNext w:val="0"/>
        <w:keepLines w:val="0"/>
        <w:pageBreakBefore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以问题为导向，以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四个最严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为准则，坚持产管并重、疏堵结合，突出重点村屯、重点时节、重点问题，强化“区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村”三级联动，从生产端、监管端和执法端同时发力,压实属地责任。着力堵住豇豆禁用农药管控漏洞,加强生产过程监督检查,强化豇豆上市前速测把关，严厉打击违法使用禁用农药行为，严格管控常规农药残留超标问题。通过半年时间综合治理，建立健全日常监管体系，规范豇豆种植，有效遏制豇豆种植过程中违法使用蔬菜禁用农药、常规农药超标问题，豇豆质量安全水平进一步提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、专项治理重点问题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（一）禁用农药检出。</w:t>
      </w:r>
      <w:r>
        <w:rPr>
          <w:rFonts w:hint="default" w:ascii="Times New Roman" w:hAnsi="Times New Roman" w:eastAsia="仿宋_GB2312" w:cs="Times New Roman"/>
          <w:sz w:val="32"/>
          <w:szCs w:val="32"/>
        </w:rPr>
        <w:t>重点是克百威、毒死蜱、甲拌磷、三唑磷、氧乐果、灭多威、涕灭威、甲基异柳磷、乙酰甲胺磷、水胺硫磷、氟虫腈</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（二）常规农药残留超标。</w:t>
      </w:r>
      <w:r>
        <w:rPr>
          <w:rFonts w:hint="default" w:ascii="Times New Roman" w:hAnsi="Times New Roman" w:eastAsia="仿宋_GB2312" w:cs="Times New Roman"/>
          <w:sz w:val="32"/>
          <w:szCs w:val="32"/>
        </w:rPr>
        <w:t>重点是灭蝇胺、甲氨基阿维菌素苯甲酸盐、噻虫嗪、啶虫脒、阿维菌素、氯虫苯甲酰胺、氯氟氰菊酯</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主要任务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default" w:ascii="Times New Roman" w:hAnsi="Times New Roman" w:eastAsia="楷体_GB2312" w:cs="Times New Roman"/>
          <w:b/>
          <w:bCs/>
          <w:sz w:val="32"/>
          <w:szCs w:val="32"/>
        </w:rPr>
        <w:t>（一）全面排查豇豆种植主体。</w:t>
      </w:r>
      <w:r>
        <w:rPr>
          <w:rFonts w:hint="eastAsia" w:ascii="仿宋_GB2312" w:hAnsi="仿宋_GB2312" w:eastAsia="仿宋_GB2312" w:cs="仿宋_GB2312"/>
          <w:sz w:val="32"/>
          <w:szCs w:val="32"/>
          <w:lang w:val="en-US" w:eastAsia="zh-CN"/>
        </w:rPr>
        <w:t>区农业农村局要</w:t>
      </w:r>
      <w:r>
        <w:rPr>
          <w:rFonts w:hint="eastAsia" w:ascii="仿宋_GB2312" w:hAnsi="仿宋_GB2312" w:eastAsia="仿宋_GB2312" w:cs="仿宋_GB2312"/>
          <w:sz w:val="32"/>
          <w:szCs w:val="32"/>
        </w:rPr>
        <w:t>加强统筹协调，</w:t>
      </w:r>
      <w:r>
        <w:rPr>
          <w:rFonts w:hint="eastAsia" w:ascii="仿宋_GB2312" w:hAnsi="仿宋_GB2312" w:eastAsia="仿宋_GB2312" w:cs="仿宋_GB2312"/>
          <w:sz w:val="32"/>
          <w:szCs w:val="32"/>
          <w:lang w:val="en-US" w:eastAsia="zh-CN"/>
        </w:rPr>
        <w:t>组织两镇开展二造</w:t>
      </w:r>
      <w:r>
        <w:rPr>
          <w:rFonts w:hint="eastAsia" w:ascii="仿宋_GB2312" w:hAnsi="仿宋_GB2312" w:eastAsia="仿宋_GB2312" w:cs="仿宋_GB2312"/>
          <w:sz w:val="32"/>
          <w:szCs w:val="32"/>
        </w:rPr>
        <w:t>豇豆全覆盖排查，全面调查豇豆种植主体</w:t>
      </w:r>
      <w:r>
        <w:rPr>
          <w:rFonts w:hint="eastAsia" w:ascii="仿宋_GB2312" w:hAnsi="仿宋_GB2312" w:eastAsia="仿宋_GB2312" w:cs="仿宋_GB2312"/>
          <w:sz w:val="32"/>
          <w:szCs w:val="32"/>
          <w:lang w:val="en-US" w:eastAsia="zh-CN"/>
        </w:rPr>
        <w:t>种植环境、</w:t>
      </w:r>
      <w:r>
        <w:rPr>
          <w:rFonts w:hint="eastAsia" w:ascii="仿宋_GB2312" w:hAnsi="仿宋_GB2312" w:eastAsia="仿宋_GB2312" w:cs="仿宋_GB2312"/>
          <w:sz w:val="32"/>
          <w:szCs w:val="32"/>
        </w:rPr>
        <w:t>面积、产量、区域分布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指导种植主体及散户建立真实完整地生产、用药和销售记录，对豇豆种植户逐一建档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更新豇豆种植户监管名录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同时加强收购网点、市场信息收集，做到“来源可查、去向可追、责任可究”全链条溯源管理</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责任单位：区农业农村局、里雍</w:t>
      </w:r>
      <w:r>
        <w:rPr>
          <w:rFonts w:hint="eastAsia" w:ascii="仿宋_GB2312" w:hAnsi="仿宋_GB2312" w:eastAsia="仿宋_GB2312" w:cs="仿宋_GB2312"/>
          <w:b/>
          <w:bCs/>
          <w:sz w:val="32"/>
          <w:szCs w:val="32"/>
        </w:rPr>
        <w:t>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白沙镇。完成时间：</w:t>
      </w:r>
      <w:r>
        <w:rPr>
          <w:rFonts w:hint="default" w:ascii="Times New Roman" w:hAnsi="Times New Roman" w:eastAsia="仿宋_GB2312" w:cs="Times New Roman"/>
          <w:b/>
          <w:bCs/>
          <w:sz w:val="32"/>
          <w:szCs w:val="32"/>
          <w:lang w:val="en-US" w:eastAsia="zh-CN"/>
        </w:rPr>
        <w:t>7月15</w:t>
      </w:r>
      <w:r>
        <w:rPr>
          <w:rFonts w:hint="eastAsia" w:ascii="仿宋_GB2312" w:hAnsi="仿宋_GB2312" w:eastAsia="仿宋_GB2312" w:cs="仿宋_GB2312"/>
          <w:b/>
          <w:bCs/>
          <w:sz w:val="32"/>
          <w:szCs w:val="32"/>
          <w:lang w:val="en-US" w:eastAsia="zh-CN"/>
        </w:rPr>
        <w:t>日前。</w:t>
      </w:r>
      <w:r>
        <w:rPr>
          <w:rFonts w:hint="eastAsia" w:ascii="仿宋_GB2312" w:hAnsi="仿宋_GB2312" w:eastAsia="仿宋_GB2312" w:cs="仿宋_GB2312"/>
          <w:b/>
          <w:bCs/>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default" w:ascii="Times New Roman" w:hAnsi="Times New Roman" w:eastAsia="楷体_GB2312" w:cs="Times New Roman"/>
          <w:b/>
          <w:bCs/>
          <w:sz w:val="32"/>
          <w:szCs w:val="32"/>
        </w:rPr>
        <w:t>（二）建立健全网格化管理体系。</w:t>
      </w:r>
      <w:r>
        <w:rPr>
          <w:rFonts w:hint="eastAsia" w:ascii="仿宋_GB2312" w:hAnsi="仿宋_GB2312" w:eastAsia="仿宋_GB2312" w:cs="仿宋_GB2312"/>
          <w:sz w:val="32"/>
          <w:szCs w:val="32"/>
          <w:lang w:val="en-US" w:eastAsia="zh-CN"/>
        </w:rPr>
        <w:t>落实“区包镇、镇包村、村包屯、干部包户”的工作机制，</w:t>
      </w:r>
      <w:r>
        <w:rPr>
          <w:rFonts w:hint="eastAsia" w:ascii="仿宋_GB2312" w:hAnsi="仿宋_GB2312" w:eastAsia="仿宋_GB2312" w:cs="仿宋_GB2312"/>
          <w:bCs/>
          <w:color w:val="auto"/>
          <w:kern w:val="0"/>
          <w:sz w:val="32"/>
          <w:szCs w:val="32"/>
          <w:u w:val="none"/>
          <w:lang w:val="en-US" w:eastAsia="zh-CN"/>
        </w:rPr>
        <w:t>每一种植户落实一名由区、镇干部担任的豇豆安全管理责任人，责任人的工作情况跟绩效考核挂钩。</w:t>
      </w:r>
      <w:r>
        <w:rPr>
          <w:rFonts w:hint="eastAsia" w:ascii="仿宋_GB2312" w:hAnsi="仿宋_GB2312" w:eastAsia="仿宋_GB2312" w:cs="仿宋_GB2312"/>
          <w:sz w:val="32"/>
          <w:szCs w:val="32"/>
          <w:lang w:val="en-US" w:eastAsia="zh-CN"/>
        </w:rPr>
        <w:t>充分发挥</w:t>
      </w:r>
      <w:r>
        <w:rPr>
          <w:rFonts w:hint="eastAsia" w:ascii="仿宋_GB2312" w:hAnsi="仿宋_GB2312" w:eastAsia="仿宋_GB2312" w:cs="仿宋_GB2312"/>
          <w:sz w:val="32"/>
          <w:szCs w:val="32"/>
        </w:rPr>
        <w:t>农产品质量安全监管员和协管员网格化管理体系，明确豇豆质量安全专项治理网格员职责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进入豇豆生产用药高峰期和集中上市期后，重点检查豇豆种植主体生产记录、规范使用</w:t>
      </w:r>
      <w:r>
        <w:rPr>
          <w:rFonts w:hint="eastAsia" w:ascii="仿宋_GB2312" w:hAnsi="仿宋_GB2312" w:eastAsia="仿宋_GB2312" w:cs="仿宋_GB2312"/>
          <w:sz w:val="32"/>
          <w:szCs w:val="32"/>
          <w:lang w:val="en-US" w:eastAsia="zh-CN"/>
        </w:rPr>
        <w:t>常规</w:t>
      </w:r>
      <w:r>
        <w:rPr>
          <w:rFonts w:hint="eastAsia" w:ascii="仿宋_GB2312" w:hAnsi="仿宋_GB2312" w:eastAsia="仿宋_GB2312" w:cs="仿宋_GB2312"/>
          <w:sz w:val="32"/>
          <w:szCs w:val="32"/>
        </w:rPr>
        <w:t>农药，对每个种植主体做到每周巡查一次，及时掌握网格内种植主体用药、采摘上市、产品检测等情况。</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责任单位：区农业农村局、区绩效办、里雍</w:t>
      </w:r>
      <w:r>
        <w:rPr>
          <w:rFonts w:hint="eastAsia" w:ascii="仿宋_GB2312" w:hAnsi="仿宋_GB2312" w:eastAsia="仿宋_GB2312" w:cs="仿宋_GB2312"/>
          <w:b/>
          <w:bCs/>
          <w:sz w:val="32"/>
          <w:szCs w:val="32"/>
        </w:rPr>
        <w:t>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白沙镇。完成时间：</w:t>
      </w:r>
      <w:r>
        <w:rPr>
          <w:rFonts w:hint="default" w:ascii="Times New Roman" w:hAnsi="Times New Roman" w:eastAsia="仿宋_GB2312" w:cs="Times New Roman"/>
          <w:b/>
          <w:bCs/>
          <w:sz w:val="32"/>
          <w:szCs w:val="32"/>
          <w:lang w:val="en-US" w:eastAsia="zh-CN"/>
        </w:rPr>
        <w:t>2023年7月31日</w:t>
      </w:r>
      <w:r>
        <w:rPr>
          <w:rFonts w:hint="eastAsia" w:ascii="仿宋_GB2312" w:hAnsi="仿宋_GB2312" w:eastAsia="仿宋_GB2312" w:cs="仿宋_GB2312"/>
          <w:b/>
          <w:bCs/>
          <w:sz w:val="32"/>
          <w:szCs w:val="32"/>
          <w:lang w:val="en-US" w:eastAsia="zh-CN"/>
        </w:rPr>
        <w:t>前，落实管理责任人；二造豇豆采摘期结束前，持续开展巡查。</w:t>
      </w:r>
      <w:r>
        <w:rPr>
          <w:rFonts w:hint="eastAsia" w:ascii="仿宋_GB2312" w:hAnsi="仿宋_GB2312" w:eastAsia="仿宋_GB2312" w:cs="仿宋_GB2312"/>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3" w:firstLineChars="200"/>
        <w:jc w:val="both"/>
        <w:textAlignment w:val="auto"/>
        <w:rPr>
          <w:rFonts w:hint="default" w:ascii="Times New Roman" w:hAnsi="Times New Roman" w:cs="Times New Roman"/>
          <w:b/>
          <w:bCs/>
          <w:sz w:val="32"/>
          <w:szCs w:val="32"/>
          <w:lang w:val="en-US"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eastAsia="zh-CN"/>
        </w:rPr>
        <w:t>）抓好农药店经营管理。</w:t>
      </w:r>
      <w:r>
        <w:rPr>
          <w:rFonts w:hint="eastAsia" w:ascii="仿宋_GB2312" w:hAnsi="仿宋_GB2312" w:eastAsia="仿宋_GB2312" w:cs="仿宋_GB2312"/>
          <w:color w:val="auto"/>
          <w:sz w:val="32"/>
          <w:szCs w:val="32"/>
          <w:lang w:val="en-US" w:eastAsia="zh-CN"/>
        </w:rPr>
        <w:t>对辖区内</w:t>
      </w:r>
      <w:r>
        <w:rPr>
          <w:rFonts w:hint="default" w:ascii="Times New Roman" w:hAnsi="Times New Roman" w:eastAsia="仿宋_GB2312" w:cs="Times New Roman"/>
          <w:color w:val="auto"/>
          <w:sz w:val="32"/>
          <w:szCs w:val="32"/>
          <w:lang w:val="en-US" w:eastAsia="zh-CN"/>
        </w:rPr>
        <w:t>26</w:t>
      </w:r>
      <w:r>
        <w:rPr>
          <w:rFonts w:hint="eastAsia" w:ascii="仿宋_GB2312" w:hAnsi="仿宋_GB2312" w:eastAsia="仿宋_GB2312" w:cs="仿宋_GB2312"/>
          <w:color w:val="auto"/>
          <w:sz w:val="32"/>
          <w:szCs w:val="32"/>
          <w:lang w:val="en-US" w:eastAsia="zh-CN"/>
        </w:rPr>
        <w:t>家农药店上门</w:t>
      </w:r>
      <w:r>
        <w:rPr>
          <w:rFonts w:hint="eastAsia" w:ascii="仿宋_GB2312" w:hAnsi="仿宋_GB2312" w:eastAsia="仿宋_GB2312" w:cs="仿宋_GB2312"/>
          <w:color w:val="auto"/>
          <w:sz w:val="32"/>
          <w:szCs w:val="32"/>
          <w:lang w:eastAsia="zh-CN"/>
        </w:rPr>
        <w:t>宣传指导，督促农药经营店推荐农户使用可在豇豆上使用的且安全间隔期短的农药，规范豇豆专柜用药</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严格到期续证的农药经营许可行政审批，</w:t>
      </w:r>
      <w:r>
        <w:rPr>
          <w:rFonts w:hint="eastAsia" w:ascii="仿宋_GB2312" w:hAnsi="仿宋_GB2312" w:eastAsia="仿宋_GB2312" w:cs="仿宋_GB2312"/>
          <w:color w:val="auto"/>
          <w:sz w:val="32"/>
          <w:szCs w:val="32"/>
          <w:lang w:eastAsia="zh-CN"/>
        </w:rPr>
        <w:t>对平时台账记录不完善，不能提供两年销售台账记录的一律不给予换证。同时，加强与市场监督管理</w:t>
      </w:r>
      <w:r>
        <w:rPr>
          <w:rFonts w:hint="eastAsia" w:ascii="仿宋_GB2312" w:hAnsi="仿宋_GB2312" w:eastAsia="仿宋_GB2312" w:cs="仿宋_GB2312"/>
          <w:color w:val="auto"/>
          <w:sz w:val="32"/>
          <w:szCs w:val="32"/>
          <w:lang w:val="en-US" w:eastAsia="zh-CN"/>
        </w:rPr>
        <w:t>等部门</w:t>
      </w:r>
      <w:r>
        <w:rPr>
          <w:rFonts w:hint="eastAsia" w:ascii="仿宋_GB2312" w:hAnsi="仿宋_GB2312" w:eastAsia="仿宋_GB2312" w:cs="仿宋_GB2312"/>
          <w:color w:val="auto"/>
          <w:sz w:val="32"/>
          <w:szCs w:val="32"/>
          <w:lang w:eastAsia="zh-CN"/>
        </w:rPr>
        <w:t>的协作配合，加强对流动贩药的打击，</w:t>
      </w:r>
      <w:r>
        <w:rPr>
          <w:rFonts w:hint="eastAsia" w:ascii="仿宋_GB2312" w:hAnsi="仿宋_GB2312" w:eastAsia="仿宋_GB2312" w:cs="仿宋_GB2312"/>
          <w:color w:val="auto"/>
          <w:sz w:val="32"/>
          <w:szCs w:val="32"/>
          <w:lang w:bidi="ar-SA"/>
        </w:rPr>
        <w:t>严防假冒伪劣农药流入市场</w:t>
      </w:r>
      <w:r>
        <w:rPr>
          <w:rFonts w:hint="eastAsia" w:ascii="仿宋_GB2312" w:hAnsi="仿宋_GB2312" w:eastAsia="仿宋_GB2312" w:cs="仿宋_GB2312"/>
          <w:color w:val="auto"/>
          <w:sz w:val="32"/>
          <w:szCs w:val="32"/>
          <w:lang w:eastAsia="zh-CN" w:bidi="ar-SA"/>
        </w:rPr>
        <w:t>，进一步把好农药源头关。</w:t>
      </w:r>
      <w:r>
        <w:rPr>
          <w:rFonts w:hint="eastAsia" w:ascii="仿宋_GB2312" w:hAnsi="仿宋_GB2312" w:eastAsia="仿宋_GB2312" w:cs="仿宋_GB2312"/>
          <w:b/>
          <w:bCs/>
          <w:sz w:val="32"/>
          <w:szCs w:val="32"/>
          <w:lang w:val="en-US" w:eastAsia="zh-CN"/>
        </w:rPr>
        <w:t>（责任单位：市农业综合行政执法支队种植业执法大队、区农业农村局、区市场监督管理局、里雍镇、白沙镇。完成时间：</w:t>
      </w:r>
      <w:r>
        <w:rPr>
          <w:rFonts w:hint="default" w:ascii="Times New Roman" w:hAnsi="Times New Roman" w:eastAsia="仿宋_GB2312" w:cs="Times New Roman"/>
          <w:b/>
          <w:bCs/>
          <w:sz w:val="32"/>
          <w:szCs w:val="32"/>
          <w:lang w:val="en-US" w:eastAsia="zh-CN"/>
        </w:rPr>
        <w:t>2023年7月31</w:t>
      </w:r>
      <w:r>
        <w:rPr>
          <w:rFonts w:hint="eastAsia" w:ascii="仿宋_GB2312" w:hAnsi="仿宋_GB2312" w:eastAsia="仿宋_GB2312" w:cs="仿宋_GB2312"/>
          <w:b/>
          <w:bCs/>
          <w:sz w:val="32"/>
          <w:szCs w:val="32"/>
          <w:lang w:val="en-US" w:eastAsia="zh-CN"/>
        </w:rPr>
        <w:t>日前。）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42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rPr>
        <w:t>（四）</w:t>
      </w:r>
      <w:r>
        <w:rPr>
          <w:rFonts w:hint="default" w:ascii="Times New Roman" w:hAnsi="Times New Roman" w:eastAsia="楷体_GB2312" w:cs="Times New Roman"/>
          <w:b/>
          <w:bCs/>
          <w:sz w:val="32"/>
          <w:szCs w:val="32"/>
          <w:lang w:eastAsia="zh-CN"/>
        </w:rPr>
        <w:t>加强宣传培训和技术指导。</w:t>
      </w:r>
      <w:r>
        <w:rPr>
          <w:rFonts w:hint="eastAsia" w:ascii="仿宋_GB2312" w:hAnsi="仿宋_GB2312" w:eastAsia="仿宋_GB2312" w:cs="仿宋_GB2312"/>
          <w:sz w:val="32"/>
          <w:szCs w:val="32"/>
          <w:lang w:val="en-US" w:eastAsia="zh-CN"/>
        </w:rPr>
        <w:t>进村入户广泛开展豇豆栽培技术培训，做到建档立卡户全覆盖，规范种植标准，动员连片种植豇豆，不与水稻、甘蔗等使用禁用农药作物田块连接；强化豇豆质量安全，让所有种植户全面掌握禁用农药的种类、危害性及知悉使用后承担的法律责任；在种植豇豆的村屯制作大幅宣传标语，让村民知晓豇豆安全的重要性，使用违禁农药的后果等。</w:t>
      </w:r>
      <w:r>
        <w:rPr>
          <w:rFonts w:hint="eastAsia" w:ascii="仿宋_GB2312" w:hAnsi="仿宋_GB2312" w:eastAsia="仿宋_GB2312" w:cs="仿宋_GB2312"/>
          <w:b/>
          <w:bCs/>
          <w:sz w:val="32"/>
          <w:szCs w:val="32"/>
          <w:lang w:val="en-US" w:eastAsia="zh-CN"/>
        </w:rPr>
        <w:t>（责任单位：区农业农村局、里雍镇、白沙镇。完成时间：</w:t>
      </w:r>
      <w:r>
        <w:rPr>
          <w:rFonts w:hint="default" w:ascii="Times New Roman" w:hAnsi="Times New Roman" w:eastAsia="仿宋_GB2312" w:cs="Times New Roman"/>
          <w:b/>
          <w:bCs/>
          <w:sz w:val="32"/>
          <w:szCs w:val="32"/>
          <w:lang w:val="en-US" w:eastAsia="zh-CN"/>
        </w:rPr>
        <w:t>2023年7月31日</w:t>
      </w:r>
      <w:r>
        <w:rPr>
          <w:rFonts w:hint="eastAsia" w:ascii="仿宋_GB2312" w:hAnsi="仿宋_GB2312" w:eastAsia="仿宋_GB2312" w:cs="仿宋_GB2312"/>
          <w:b/>
          <w:bCs/>
          <w:sz w:val="32"/>
          <w:szCs w:val="32"/>
          <w:lang w:val="en-US" w:eastAsia="zh-CN"/>
        </w:rPr>
        <w:t>前。）</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righ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（五）加大豇豆抽检批次。</w:t>
      </w:r>
      <w:r>
        <w:rPr>
          <w:rFonts w:hint="default" w:ascii="Times New Roman" w:hAnsi="Times New Roman" w:eastAsia="仿宋_GB2312" w:cs="Times New Roman"/>
          <w:color w:val="auto"/>
          <w:sz w:val="32"/>
          <w:szCs w:val="32"/>
          <w:lang w:val="en-US" w:eastAsia="zh-CN"/>
        </w:rPr>
        <w:t>落实专项经费，购置精确度高的检测仪器设备，增加豇豆安全生产工作经费；大力培训豇豆检测技术人员，乡镇农业农村服务中心的技术干部人人都会豇豆农残检测技术。做到豇豆检测全覆盖，户户检批批检。对抽检出有禁用农药的种植户取消补贴，并依法依规处理。</w:t>
      </w:r>
      <w:r>
        <w:rPr>
          <w:rFonts w:hint="default" w:ascii="Times New Roman" w:hAnsi="Times New Roman" w:eastAsia="仿宋_GB2312" w:cs="Times New Roman"/>
          <w:b/>
          <w:bCs/>
          <w:sz w:val="32"/>
          <w:szCs w:val="32"/>
          <w:lang w:val="en-US" w:eastAsia="zh-CN"/>
        </w:rPr>
        <w:t>（责任单位：区财政局、区农业农村局、里雍镇、白沙镇。完成时间：二造豇豆采摘期结束前</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楷体_GB2312" w:cs="Times New Roman"/>
          <w:b/>
          <w:bCs/>
          <w:sz w:val="32"/>
          <w:szCs w:val="32"/>
          <w:lang w:val="en-US" w:eastAsia="zh-CN"/>
        </w:rPr>
        <w:t>（六）组织开展专项监督抽检。</w:t>
      </w:r>
      <w:r>
        <w:rPr>
          <w:rFonts w:hint="eastAsia" w:ascii="仿宋_GB2312" w:hAnsi="仿宋_GB2312" w:eastAsia="仿宋_GB2312" w:cs="仿宋_GB2312"/>
          <w:sz w:val="32"/>
          <w:szCs w:val="32"/>
        </w:rPr>
        <w:t>在豇豆集中上市期加大监督抽检力度，完成</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级豇豆抽检任务</w:t>
      </w:r>
      <w:r>
        <w:rPr>
          <w:rFonts w:hint="eastAsia" w:ascii="仿宋_GB2312" w:hAnsi="仿宋_GB2312" w:eastAsia="仿宋_GB2312" w:cs="仿宋_GB2312"/>
          <w:color w:val="auto"/>
          <w:sz w:val="32"/>
          <w:szCs w:val="32"/>
        </w:rPr>
        <w:t>，检验项目覆盖</w:t>
      </w:r>
      <w:r>
        <w:rPr>
          <w:rFonts w:hint="default" w:ascii="Times New Roman" w:hAnsi="Times New Roman" w:eastAsia="仿宋_GB2312" w:cs="Times New Roman"/>
          <w:color w:val="auto"/>
          <w:sz w:val="32"/>
          <w:szCs w:val="32"/>
        </w:rPr>
        <w:t>11</w:t>
      </w:r>
      <w:r>
        <w:rPr>
          <w:rFonts w:hint="eastAsia" w:ascii="仿宋_GB2312" w:hAnsi="仿宋_GB2312" w:eastAsia="仿宋_GB2312" w:cs="仿宋_GB2312"/>
          <w:color w:val="auto"/>
          <w:sz w:val="32"/>
          <w:szCs w:val="32"/>
        </w:rPr>
        <w:t>种禁用农药和</w:t>
      </w:r>
      <w:r>
        <w:rPr>
          <w:rFonts w:hint="default"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种常规农药。豇豆生产过程中，</w:t>
      </w:r>
      <w:r>
        <w:rPr>
          <w:rFonts w:hint="eastAsia" w:ascii="仿宋_GB2312" w:hAnsi="仿宋_GB2312" w:eastAsia="仿宋_GB2312" w:cs="仿宋_GB2312"/>
          <w:sz w:val="32"/>
          <w:szCs w:val="32"/>
        </w:rPr>
        <w:t>监督抽查重点检测蔬菜禁用农药。豇豆采摘上市时，监督抽查既要检测蔬菜禁用农药，也要检测常规农药。对监督抽查发现不合格产品，立即组织依法查处，对产品进行无害化处理，从严处罚违法生产主体，向社会公布不合格产品信息，涉嫌犯罪的及时移送公安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提升监管效能</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（责任单位：市农业综合行政执法支队种植业执法大队、区农业农村局、里雍镇、白沙镇。完成时间：二造豇豆采摘期结束前。）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42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楷体_GB2312" w:cs="Times New Roman"/>
          <w:b/>
          <w:bCs/>
          <w:color w:val="auto"/>
          <w:sz w:val="32"/>
          <w:szCs w:val="32"/>
          <w:lang w:val="en-US" w:eastAsia="zh-CN"/>
        </w:rPr>
        <w:t>（七）培育一批优质种植主体。</w:t>
      </w:r>
      <w:r>
        <w:rPr>
          <w:rFonts w:hint="eastAsia" w:ascii="仿宋_GB2312" w:hAnsi="仿宋_GB2312" w:eastAsia="仿宋_GB2312" w:cs="仿宋_GB2312"/>
          <w:color w:val="auto"/>
          <w:sz w:val="32"/>
          <w:szCs w:val="32"/>
          <w:lang w:eastAsia="zh-CN"/>
        </w:rPr>
        <w:t>大力推进</w:t>
      </w:r>
      <w:r>
        <w:rPr>
          <w:rFonts w:hint="default"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eastAsia="zh-CN"/>
        </w:rPr>
        <w:t>（豇豆）国家现代农业全产业链标准化示范基地建设，</w:t>
      </w:r>
      <w:r>
        <w:rPr>
          <w:rFonts w:hint="eastAsia" w:ascii="仿宋_GB2312" w:hAnsi="仿宋_GB2312" w:eastAsia="仿宋_GB2312" w:cs="仿宋_GB2312"/>
          <w:color w:val="auto"/>
          <w:sz w:val="32"/>
          <w:szCs w:val="32"/>
          <w:lang w:val="en-US" w:eastAsia="zh-CN"/>
        </w:rPr>
        <w:t>推广标准化生产，加大生物防治、理化诱控等关键技术的应用范围，减少化学农药使用。在</w:t>
      </w:r>
      <w:r>
        <w:rPr>
          <w:rFonts w:hint="eastAsia" w:ascii="仿宋_GB2312" w:hAnsi="仿宋_GB2312" w:eastAsia="仿宋_GB2312" w:cs="仿宋_GB2312"/>
          <w:color w:val="auto"/>
          <w:sz w:val="32"/>
          <w:szCs w:val="32"/>
          <w:lang w:eastAsia="zh-CN"/>
        </w:rPr>
        <w:t>每个豇豆主产村，培育</w:t>
      </w:r>
      <w:r>
        <w:rPr>
          <w:rFonts w:hint="default"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eastAsia="zh-CN"/>
        </w:rPr>
        <w:t>户以上懂技术、有责任心、产品质量可靠的种植主体，以点带面，不断扩大优质主体数量，促进实现鱼峰区豇豆质量安全从量到质的转变。</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责任单位：区农业农村局、里雍</w:t>
      </w:r>
      <w:r>
        <w:rPr>
          <w:rFonts w:hint="eastAsia" w:ascii="仿宋_GB2312" w:hAnsi="仿宋_GB2312" w:eastAsia="仿宋_GB2312" w:cs="仿宋_GB2312"/>
          <w:b/>
          <w:bCs/>
          <w:sz w:val="32"/>
          <w:szCs w:val="32"/>
        </w:rPr>
        <w:t>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白沙镇。完成时间：</w:t>
      </w:r>
      <w:r>
        <w:rPr>
          <w:rFonts w:hint="default" w:ascii="Times New Roman" w:hAnsi="Times New Roman" w:eastAsia="仿宋_GB2312" w:cs="Times New Roman"/>
          <w:b/>
          <w:bCs/>
          <w:sz w:val="32"/>
          <w:szCs w:val="32"/>
          <w:lang w:val="en-US" w:eastAsia="zh-CN"/>
        </w:rPr>
        <w:t>7月31日</w:t>
      </w:r>
      <w:r>
        <w:rPr>
          <w:rFonts w:hint="eastAsia" w:ascii="仿宋_GB2312" w:hAnsi="仿宋_GB2312" w:eastAsia="仿宋_GB2312" w:cs="仿宋_GB2312"/>
          <w:b/>
          <w:bCs/>
          <w:sz w:val="32"/>
          <w:szCs w:val="32"/>
          <w:lang w:val="en-US" w:eastAsia="zh-CN"/>
        </w:rPr>
        <w:t>前。</w:t>
      </w:r>
      <w:r>
        <w:rPr>
          <w:rFonts w:hint="eastAsia" w:ascii="仿宋_GB2312" w:hAnsi="仿宋_GB2312" w:eastAsia="仿宋_GB2312" w:cs="仿宋_GB2312"/>
          <w:b/>
          <w:bCs/>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sz w:val="32"/>
          <w:szCs w:val="32"/>
          <w:lang w:val="en-US" w:eastAsia="zh-CN"/>
        </w:rPr>
        <w:t>区农业农村局、两</w:t>
      </w:r>
      <w:r>
        <w:rPr>
          <w:rFonts w:hint="default" w:ascii="Times New Roman" w:hAnsi="Times New Roman" w:eastAsia="仿宋_GB2312" w:cs="Times New Roman"/>
          <w:sz w:val="32"/>
          <w:szCs w:val="32"/>
        </w:rPr>
        <w:t>镇要把豇豆质量安全专项治理</w:t>
      </w:r>
      <w:r>
        <w:rPr>
          <w:rFonts w:hint="default" w:ascii="Times New Roman" w:hAnsi="Times New Roman" w:eastAsia="仿宋_GB2312" w:cs="Times New Roman"/>
          <w:sz w:val="32"/>
          <w:szCs w:val="32"/>
          <w:lang w:val="en-US" w:eastAsia="zh-CN"/>
        </w:rPr>
        <w:t>整改工作摆在当前农业工作首要任务</w:t>
      </w:r>
      <w:r>
        <w:rPr>
          <w:rFonts w:hint="default" w:ascii="Times New Roman" w:hAnsi="Times New Roman" w:eastAsia="仿宋_GB2312" w:cs="Times New Roman"/>
          <w:sz w:val="32"/>
          <w:szCs w:val="32"/>
        </w:rPr>
        <w:t>，建立健全组织协调机制，充分调动各方面力量形成工作合力，及时协调解决工作中的堵点难点问题。</w:t>
      </w:r>
      <w:r>
        <w:rPr>
          <w:rFonts w:hint="default" w:ascii="Times New Roman" w:hAnsi="Times New Roman" w:eastAsia="仿宋_GB2312" w:cs="Times New Roman"/>
          <w:sz w:val="32"/>
          <w:szCs w:val="32"/>
          <w:lang w:val="en-US" w:eastAsia="zh-CN"/>
        </w:rPr>
        <w:t>各镇</w:t>
      </w:r>
      <w:r>
        <w:rPr>
          <w:rFonts w:hint="default" w:ascii="Times New Roman" w:hAnsi="Times New Roman" w:eastAsia="仿宋_GB2312" w:cs="Times New Roman"/>
          <w:sz w:val="32"/>
          <w:szCs w:val="32"/>
        </w:rPr>
        <w:t>结合实际制定具体工作方案，细化工作举措，明确工作责任，确保工作可核查、成效可量化，推动工作落实落地。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（二）加强部门联动。</w:t>
      </w:r>
      <w:r>
        <w:rPr>
          <w:rFonts w:hint="default" w:ascii="Times New Roman" w:hAnsi="Times New Roman" w:eastAsia="仿宋_GB2312" w:cs="Times New Roman"/>
          <w:sz w:val="32"/>
          <w:szCs w:val="32"/>
          <w:lang w:val="en-US" w:eastAsia="zh-CN"/>
        </w:rPr>
        <w:t>区农业农村局要</w:t>
      </w:r>
      <w:r>
        <w:rPr>
          <w:rFonts w:hint="default" w:ascii="Times New Roman" w:hAnsi="Times New Roman" w:eastAsia="仿宋_GB2312" w:cs="Times New Roman"/>
          <w:sz w:val="32"/>
          <w:szCs w:val="32"/>
        </w:rPr>
        <w:t>做好牵头抓总、统筹协调工作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强化与</w:t>
      </w:r>
      <w:r>
        <w:rPr>
          <w:rFonts w:hint="default" w:ascii="Times New Roman" w:hAnsi="Times New Roman" w:eastAsia="仿宋_GB2312" w:cs="Times New Roman"/>
          <w:sz w:val="32"/>
          <w:szCs w:val="32"/>
          <w:lang w:val="en-US" w:eastAsia="zh-CN"/>
        </w:rPr>
        <w:t>市农业综合行政执法支队、区市场监管等部门协同配合，合力开</w:t>
      </w:r>
      <w:r>
        <w:rPr>
          <w:rFonts w:hint="default" w:ascii="Times New Roman" w:hAnsi="Times New Roman" w:eastAsia="仿宋_GB2312" w:cs="Times New Roman"/>
          <w:sz w:val="32"/>
          <w:szCs w:val="32"/>
        </w:rPr>
        <w:t>展豇豆质量安全风险隐患排查和治理，打击危害豇豆质量安全违法犯罪行为。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（三）强化评议指导。</w:t>
      </w:r>
      <w:r>
        <w:rPr>
          <w:rFonts w:hint="default" w:ascii="Times New Roman" w:hAnsi="Times New Roman" w:eastAsia="仿宋_GB2312" w:cs="Times New Roman"/>
          <w:sz w:val="32"/>
          <w:szCs w:val="32"/>
        </w:rPr>
        <w:t>豇豆种植主体摸排、</w:t>
      </w:r>
      <w:r>
        <w:rPr>
          <w:rFonts w:hint="eastAsia" w:ascii="Times New Roman" w:hAnsi="Times New Roman" w:eastAsia="仿宋_GB2312" w:cs="Times New Roman"/>
          <w:sz w:val="32"/>
          <w:szCs w:val="32"/>
          <w:lang w:eastAsia="zh-CN"/>
        </w:rPr>
        <w:t>责任人挂户工作</w:t>
      </w:r>
      <w:r>
        <w:rPr>
          <w:rFonts w:hint="default" w:ascii="Times New Roman" w:hAnsi="Times New Roman" w:eastAsia="仿宋_GB2312" w:cs="Times New Roman"/>
          <w:sz w:val="32"/>
          <w:szCs w:val="32"/>
        </w:rPr>
        <w:t>、抽检不合格等情况纳入年终考核。</w:t>
      </w:r>
      <w:r>
        <w:rPr>
          <w:rFonts w:hint="default" w:ascii="Times New Roman" w:hAnsi="Times New Roman" w:eastAsia="仿宋_GB2312" w:cs="Times New Roman"/>
          <w:sz w:val="32"/>
          <w:szCs w:val="32"/>
          <w:lang w:val="en-US" w:eastAsia="zh-CN"/>
        </w:rPr>
        <w:t>区、镇干部要</w:t>
      </w:r>
      <w:r>
        <w:rPr>
          <w:rFonts w:hint="default" w:ascii="Times New Roman" w:hAnsi="Times New Roman" w:eastAsia="仿宋_GB2312" w:cs="Times New Roman"/>
          <w:sz w:val="32"/>
          <w:szCs w:val="32"/>
        </w:rPr>
        <w:t>下沉到田间地头指导豇豆科学种植，特别是按照新修订的农产品质量安全法要求，进一步落实农产品质量安全监督管理属地责任。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楷体_GB2312" w:cs="Times New Roman"/>
          <w:b/>
          <w:bCs/>
          <w:sz w:val="32"/>
          <w:szCs w:val="32"/>
        </w:rPr>
        <w:t>（四）及时报送信息。</w:t>
      </w:r>
      <w:r>
        <w:rPr>
          <w:rFonts w:hint="eastAsia" w:ascii="仿宋_GB2312" w:hAnsi="仿宋_GB2312" w:eastAsia="仿宋_GB2312" w:cs="仿宋_GB2312"/>
          <w:b w:val="0"/>
          <w:bCs w:val="0"/>
          <w:sz w:val="32"/>
          <w:szCs w:val="32"/>
          <w:lang w:eastAsia="zh-CN"/>
        </w:rPr>
        <w:t>两</w:t>
      </w:r>
      <w:r>
        <w:rPr>
          <w:rFonts w:hint="eastAsia" w:ascii="仿宋_GB2312" w:hAnsi="仿宋_GB2312" w:eastAsia="仿宋_GB2312" w:cs="仿宋_GB2312"/>
          <w:sz w:val="32"/>
          <w:szCs w:val="32"/>
        </w:rPr>
        <w:t>镇要建立信息报送机制，及时制定工作方案、梳理工作进展情况。结合实际细化豇豆专项</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方案，结合生产季节特点对豇豆种植主体动态增补。在豇豆上市期根据检测情况、创新举措、典型做法等工作开展情况积极报送信息。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黄凯英</w:t>
      </w:r>
      <w:r>
        <w:rPr>
          <w:rFonts w:hint="eastAsia" w:ascii="仿宋_GB2312" w:hAnsi="仿宋_GB2312" w:eastAsia="仿宋_GB2312" w:cs="仿宋_GB2312"/>
          <w:sz w:val="32"/>
          <w:szCs w:val="32"/>
        </w:rPr>
        <w:t>，联系电话：</w:t>
      </w:r>
      <w:r>
        <w:rPr>
          <w:rFonts w:hint="default" w:ascii="Times New Roman" w:hAnsi="Times New Roman" w:eastAsia="仿宋_GB2312" w:cs="Times New Roman"/>
          <w:sz w:val="32"/>
          <w:szCs w:val="32"/>
          <w:lang w:val="en-US" w:eastAsia="zh-CN"/>
        </w:rPr>
        <w:t>3602901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1904" w:leftChars="195" w:hanging="1280" w:hangingChars="400"/>
        <w:jc w:val="both"/>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904" w:leftChars="195" w:hanging="1280" w:hangingChars="4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仿宋_GB2312" w:hAnsi="仿宋_GB2312" w:eastAsia="仿宋_GB2312" w:cs="仿宋_GB2312"/>
          <w:sz w:val="32"/>
          <w:szCs w:val="32"/>
        </w:rPr>
        <w:t>1.</w:t>
      </w:r>
      <w:r>
        <w:rPr>
          <w:rFonts w:hint="eastAsia" w:ascii="仿宋_GB2312" w:hAnsi="仿宋_GB2312" w:eastAsia="仿宋_GB2312" w:cs="仿宋_GB2312"/>
          <w:b w:val="0"/>
          <w:bCs w:val="0"/>
          <w:sz w:val="32"/>
          <w:szCs w:val="32"/>
          <w:lang w:val="en-US" w:eastAsia="zh-CN"/>
        </w:rPr>
        <w:t>鱼峰区豇豆质量安全专项整治行动整改工作领导小组成员名单</w:t>
      </w:r>
    </w:p>
    <w:p>
      <w:pPr>
        <w:pStyle w:val="8"/>
        <w:keepNext w:val="0"/>
        <w:keepLines w:val="0"/>
        <w:pageBreakBefore w:val="0"/>
        <w:widowControl w:val="0"/>
        <w:kinsoku/>
        <w:wordWrap/>
        <w:overflowPunct/>
        <w:topLinePunct w:val="0"/>
        <w:autoSpaceDE/>
        <w:autoSpaceDN/>
        <w:bidi w:val="0"/>
        <w:adjustRightInd/>
        <w:snapToGrid/>
        <w:spacing w:after="0" w:line="578" w:lineRule="exact"/>
        <w:ind w:left="1914" w:leftChars="498" w:hanging="320" w:hanging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pacing w:val="-11"/>
          <w:kern w:val="2"/>
          <w:sz w:val="32"/>
          <w:szCs w:val="32"/>
          <w:lang w:val="en-US" w:eastAsia="zh-CN" w:bidi="ar-SA"/>
        </w:rPr>
        <w:t>鱼峰区豇豆</w:t>
      </w:r>
      <w:r>
        <w:rPr>
          <w:rFonts w:hint="eastAsia" w:ascii="仿宋_GB2312" w:hAnsi="仿宋_GB2312" w:eastAsia="仿宋_GB2312" w:cs="仿宋_GB2312"/>
          <w:b w:val="0"/>
          <w:bCs w:val="0"/>
          <w:sz w:val="32"/>
          <w:szCs w:val="32"/>
          <w:lang w:val="en-US" w:eastAsia="zh-CN"/>
        </w:rPr>
        <w:t>质量安全专项整治行动整改工作</w:t>
      </w:r>
      <w:r>
        <w:rPr>
          <w:rFonts w:hint="eastAsia" w:ascii="仿宋_GB2312" w:hAnsi="仿宋_GB2312" w:eastAsia="仿宋_GB2312" w:cs="仿宋_GB2312"/>
          <w:b w:val="0"/>
          <w:bCs w:val="0"/>
          <w:spacing w:val="-11"/>
          <w:sz w:val="32"/>
          <w:szCs w:val="32"/>
          <w:lang w:eastAsia="zh-CN"/>
        </w:rPr>
        <w:t>“</w:t>
      </w:r>
      <w:r>
        <w:rPr>
          <w:rFonts w:hint="eastAsia" w:ascii="仿宋_GB2312" w:hAnsi="仿宋_GB2312" w:eastAsia="仿宋_GB2312" w:cs="仿宋_GB2312"/>
          <w:b w:val="0"/>
          <w:bCs w:val="0"/>
          <w:spacing w:val="-11"/>
          <w:sz w:val="32"/>
          <w:szCs w:val="32"/>
          <w:lang w:val="en-US" w:eastAsia="zh-CN"/>
        </w:rPr>
        <w:t>区包镇</w:t>
      </w:r>
      <w:r>
        <w:rPr>
          <w:rFonts w:hint="eastAsia" w:ascii="仿宋_GB2312" w:hAnsi="仿宋_GB2312" w:eastAsia="仿宋_GB2312" w:cs="仿宋_GB2312"/>
          <w:b w:val="0"/>
          <w:bCs w:val="0"/>
          <w:spacing w:val="-11"/>
          <w:sz w:val="32"/>
          <w:szCs w:val="32"/>
          <w:lang w:eastAsia="zh-CN"/>
        </w:rPr>
        <w:t>”</w:t>
      </w:r>
      <w:r>
        <w:rPr>
          <w:rFonts w:hint="eastAsia" w:ascii="仿宋_GB2312" w:hAnsi="仿宋_GB2312" w:eastAsia="仿宋_GB2312" w:cs="仿宋_GB2312"/>
          <w:b w:val="0"/>
          <w:bCs w:val="0"/>
          <w:spacing w:val="-11"/>
          <w:sz w:val="32"/>
          <w:szCs w:val="32"/>
        </w:rPr>
        <w:t>分组安排</w:t>
      </w:r>
      <w:r>
        <w:rPr>
          <w:rFonts w:hint="eastAsia" w:ascii="仿宋_GB2312" w:hAnsi="仿宋_GB2312" w:eastAsia="仿宋_GB2312" w:cs="仿宋_GB2312"/>
          <w:b w:val="0"/>
          <w:bCs w:val="0"/>
          <w:spacing w:val="-11"/>
          <w:sz w:val="32"/>
          <w:szCs w:val="32"/>
          <w:lang w:eastAsia="zh-CN"/>
        </w:rPr>
        <w:t>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righ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.豇豆经常检出问题农药清单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left="0" w:leftChars="0" w:right="0" w:righ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禁限用农药名录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spacing w:val="8"/>
          <w:kern w:val="0"/>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textAlignment w:val="auto"/>
        <w:rPr>
          <w:rFonts w:hint="eastAsia"/>
          <w:spacing w:val="8"/>
          <w:kern w:val="0"/>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spacing w:val="8"/>
          <w:kern w:val="0"/>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textAlignment w:val="auto"/>
        <w:rPr>
          <w:rFonts w:hint="eastAsia"/>
          <w:spacing w:val="8"/>
          <w:kern w:val="0"/>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spacing w:val="8"/>
          <w:kern w:val="0"/>
          <w:szCs w:val="32"/>
        </w:rPr>
      </w:pPr>
    </w:p>
    <w:p>
      <w:pPr>
        <w:keepNext w:val="0"/>
        <w:keepLines w:val="0"/>
        <w:pageBreakBefore w:val="0"/>
        <w:kinsoku/>
        <w:wordWrap/>
        <w:overflowPunct/>
        <w:topLinePunct w:val="0"/>
        <w:autoSpaceDE/>
        <w:autoSpaceDN/>
        <w:bidi w:val="0"/>
        <w:adjustRightInd/>
        <w:snapToGrid/>
        <w:spacing w:line="578" w:lineRule="exact"/>
        <w:ind w:left="0" w:leftChars="0" w:firstLine="672" w:firstLineChars="200"/>
        <w:textAlignment w:val="auto"/>
        <w:rPr>
          <w:rFonts w:hint="eastAsia"/>
          <w:spacing w:val="8"/>
          <w:kern w:val="0"/>
          <w:szCs w:val="32"/>
        </w:rPr>
      </w:pPr>
      <w:r>
        <w:rPr>
          <w:rFonts w:hint="eastAsia" w:ascii="黑体" w:eastAsia="黑体"/>
          <w:spacing w:val="8"/>
          <w:kern w:val="0"/>
          <w:szCs w:val="32"/>
        </w:rPr>
        <w:t>公开方式</w:t>
      </w:r>
      <w:r>
        <w:rPr>
          <w:rFonts w:hint="eastAsia"/>
          <w:spacing w:val="8"/>
          <w:kern w:val="0"/>
          <w:szCs w:val="32"/>
        </w:rPr>
        <w:t>：主动公开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spacing w:val="8"/>
          <w:kern w:val="0"/>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left"/>
        <w:textAlignment w:val="auto"/>
        <w:rPr>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left"/>
        <w:textAlignment w:val="auto"/>
        <w:rPr>
          <w:szCs w:val="32"/>
        </w:rPr>
      </w:pPr>
    </w:p>
    <w:p>
      <w:pPr>
        <w:spacing w:line="578" w:lineRule="exact"/>
        <w:ind w:firstLine="280" w:firstLineChars="100"/>
        <w:jc w:val="left"/>
        <w:rPr>
          <w:szCs w:val="32"/>
        </w:rPr>
      </w:pPr>
      <w:r>
        <w:rPr>
          <w:rFonts w:hint="eastAsia" w:ascii="仿宋_GB2312"/>
          <w:sz w:val="28"/>
          <w:szCs w:val="28"/>
        </w:rPr>
        <w:t>抄送：</w:t>
      </w:r>
      <w:r>
        <w:rPr>
          <w:rFonts w:hint="eastAsia" w:ascii="仿宋_GB2312"/>
          <w:color w:val="000000"/>
          <w:spacing w:val="8"/>
          <w:sz w:val="28"/>
          <w:szCs w:val="28"/>
          <w:lang w:eastAsia="zh-CN"/>
        </w:rPr>
        <w:t>市农业农村局</w:t>
      </w:r>
      <w:r>
        <w:rPr>
          <w:rFonts w:hint="eastAsia"/>
          <w:color w:val="000000"/>
          <w:spacing w:val="8"/>
          <w:sz w:val="28"/>
          <w:szCs w:val="28"/>
          <w:lang w:eastAsia="zh-CN"/>
        </w:rPr>
        <w:t>、区委区政府督查绩效办</w:t>
      </w:r>
      <w:r>
        <w:rPr>
          <w:rFonts w:hint="eastAsia" w:ascii="仿宋_GB2312"/>
          <w:color w:val="000000"/>
          <w:spacing w:val="8"/>
          <w:sz w:val="28"/>
          <w:szCs w:val="28"/>
        </w:rPr>
        <w:t>。</w:t>
      </w:r>
    </w:p>
    <w:p>
      <w:pPr>
        <w:spacing w:line="578" w:lineRule="exact"/>
        <w:ind w:firstLine="320" w:firstLineChars="100"/>
        <w:rPr>
          <w:szCs w:val="32"/>
        </w:rPr>
      </w:pPr>
      <w: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79.4pt;margin-top:714.35pt;height:0pt;width:442.2pt;mso-position-horizontal-relative:page;mso-position-vertical-relative:page;z-index:251660288;mso-width-relative:page;mso-height-relative:page;" filled="f" stroked="t" coordsize="21600,21600" o:gfxdata="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UaNaraAAAADgEAAA8AAAAAAAAAAQAgAAAAIgAAAGRycy9kb3ducmV2&#10;LnhtbFBLAQIUABQAAAAIAIdO4kAnXZxP+gEAAPADAAAOAAAAAAAAAAEAIAAAACkBAABkcnMvZTJv&#10;RG9jLnhtbFBLBQYAAAAABgAGAFkBAACVBQAAAAA=&#10;">
                <v:fill on="f" focussize="0,0"/>
                <v:stroke color="#000000" joinstyle="miter"/>
                <v:imagedata o:title=""/>
                <o:lock v:ext="edit" aspectratio="f"/>
              </v:line>
            </w:pict>
          </mc:Fallback>
        </mc:AlternateContent>
      </w:r>
      <w:r>
        <w:rPr>
          <w:rFonts w:hint="eastAsia"/>
          <w:sz w:val="28"/>
          <w:szCs w:val="28"/>
        </w:rPr>
        <w:t>鱼峰区人民政府办公室</w:t>
      </w:r>
      <w:r>
        <w:rPr>
          <w:sz w:val="28"/>
          <w:szCs w:val="28"/>
        </w:rPr>
        <w:t xml:space="preserve">                    20</w:t>
      </w:r>
      <w:r>
        <w:rPr>
          <w:rFonts w:hint="eastAsia"/>
          <w:sz w:val="28"/>
          <w:szCs w:val="28"/>
          <w:lang w:val="en-US" w:eastAsia="zh-CN"/>
        </w:rPr>
        <w:t>23</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28</w:t>
      </w:r>
      <w:r>
        <w:rPr>
          <w:rFonts w:hint="eastAsia"/>
          <w:sz w:val="28"/>
          <w:szCs w:val="28"/>
        </w:rPr>
        <w:t>日印发</w:t>
      </w:r>
      <w:r>
        <mc:AlternateContent>
          <mc:Choice Requires="wps">
            <w:drawing>
              <wp:anchor distT="0" distB="0" distL="114300" distR="114300" simplePos="0" relativeHeight="251660288" behindDoc="0" locked="0" layoutInCell="1" allowOverlap="1">
                <wp:simplePos x="0" y="0"/>
                <wp:positionH relativeFrom="page">
                  <wp:posOffset>1007745</wp:posOffset>
                </wp:positionH>
                <wp:positionV relativeFrom="page">
                  <wp:posOffset>8712200</wp:posOffset>
                </wp:positionV>
                <wp:extent cx="561594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79.35pt;margin-top:686pt;height:0pt;width:442.2pt;mso-position-horizontal-relative:page;mso-position-vertical-relative:page;z-index:251660288;mso-width-relative:page;mso-height-relative:page;" filled="f" stroked="t" coordsize="21600,21600" o:gfxdata="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Hz6SNkAAAAOAQAADwAAAAAAAAABACAAAAAiAAAAZHJzL2Rvd25yZXYu&#10;eG1sUEsBAhQAFAAAAAgAh07iQEU/82D6AQAA8QMAAA4AAAAAAAAAAQAgAAAAKAEAAGRycy9lMm9E&#10;b2MueG1sUEsFBgAAAAAGAAYAWQEAAJQ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9433560</wp:posOffset>
                </wp:positionV>
                <wp:extent cx="561594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79.4pt;margin-top:742.8pt;height:0pt;width:442.2pt;mso-position-horizontal-relative:page;mso-position-vertical-relative:page;z-index:251660288;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5ySjNoAAAAOAQAADwAAAAAAAAABACAAAAAiAAAAZHJzL2Rvd25yZXYu&#10;eG1sUEsBAhQAFAAAAAgAh07iQFqST1r5AQAA8QMAAA4AAAAAAAAAAQAgAAAAKQEAAGRycy9lMm9E&#10;b2MueG1sUEsFBgAAAAAGAAYAWQEAAJQFAAAAAA==&#10;">
                <v:fill on="f" focussize="0,0"/>
                <v:stroke weight="1pt" color="#00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0" w:leftChars="0"/>
        <w:jc w:val="both"/>
        <w:textAlignment w:val="auto"/>
        <w:outlineLvl w:val="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附件</w:t>
      </w:r>
      <w:r>
        <w:rPr>
          <w:rFonts w:hint="eastAsia" w:ascii="仿宋_GB2312" w:hAnsi="仿宋_GB2312" w:eastAsia="仿宋_GB2312" w:cs="仿宋_GB2312"/>
          <w:b w:val="0"/>
          <w:bCs w:val="0"/>
          <w:sz w:val="32"/>
          <w:szCs w:val="32"/>
          <w:lang w:val="en-US" w:eastAsia="zh-CN"/>
        </w:rPr>
        <w:t>1</w:t>
      </w:r>
    </w:p>
    <w:p>
      <w:pPr>
        <w:pStyle w:val="21"/>
        <w:keepNext w:val="0"/>
        <w:keepLines w:val="0"/>
        <w:pageBreakBefore w:val="0"/>
        <w:widowControl w:val="0"/>
        <w:kinsoku/>
        <w:wordWrap/>
        <w:overflowPunct/>
        <w:topLinePunct w:val="0"/>
        <w:bidi w:val="0"/>
        <w:snapToGrid/>
        <w:spacing w:line="50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2624" w:leftChars="195" w:hanging="2000" w:hangingChars="500"/>
        <w:jc w:val="both"/>
        <w:textAlignment w:val="auto"/>
        <w:outlineLvl w:val="0"/>
        <w:rPr>
          <w:rFonts w:hint="default"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鱼峰区</w:t>
      </w:r>
      <w:r>
        <w:rPr>
          <w:rFonts w:hint="default" w:ascii="方正小标宋简体" w:hAnsi="方正小标宋简体" w:eastAsia="方正小标宋简体" w:cs="方正小标宋简体"/>
          <w:b w:val="0"/>
          <w:bCs w:val="0"/>
          <w:sz w:val="40"/>
          <w:szCs w:val="40"/>
          <w:lang w:val="en-US" w:eastAsia="zh-CN"/>
        </w:rPr>
        <w:t>豇豆</w:t>
      </w:r>
      <w:r>
        <w:rPr>
          <w:rFonts w:hint="eastAsia" w:ascii="方正小标宋简体" w:hAnsi="方正小标宋简体" w:eastAsia="方正小标宋简体" w:cs="方正小标宋简体"/>
          <w:b w:val="0"/>
          <w:bCs w:val="0"/>
          <w:sz w:val="40"/>
          <w:szCs w:val="40"/>
          <w:lang w:val="en-US" w:eastAsia="zh-CN"/>
        </w:rPr>
        <w:t>质量安全专项整治行动整改</w:t>
      </w:r>
      <w:r>
        <w:rPr>
          <w:rFonts w:hint="default" w:ascii="方正小标宋简体" w:hAnsi="方正小标宋简体" w:eastAsia="方正小标宋简体" w:cs="方正小标宋简体"/>
          <w:b w:val="0"/>
          <w:bCs w:val="0"/>
          <w:sz w:val="40"/>
          <w:szCs w:val="40"/>
          <w:lang w:val="en-US" w:eastAsia="zh-CN"/>
        </w:rPr>
        <w:t>工作领导小组成员名单</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方正小标宋简体" w:hAnsi="方正小标宋简体" w:eastAsia="方正小标宋简体" w:cs="方正小标宋简体"/>
          <w:b w:val="0"/>
          <w:bCs w:val="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为加强对</w:t>
      </w:r>
      <w:r>
        <w:rPr>
          <w:rFonts w:hint="default" w:ascii="Times New Roman" w:hAnsi="Times New Roman" w:eastAsia="仿宋_GB2312" w:cs="Times New Roman"/>
          <w:sz w:val="32"/>
          <w:szCs w:val="32"/>
          <w:lang w:val="en-US" w:eastAsia="zh-CN"/>
        </w:rPr>
        <w:t>2023</w:t>
      </w:r>
      <w:r>
        <w:rPr>
          <w:rFonts w:hint="eastAsia" w:ascii="仿宋_GB2312" w:hAnsi="仿宋_GB2312" w:cs="仿宋_GB2312"/>
          <w:sz w:val="32"/>
          <w:szCs w:val="32"/>
          <w:lang w:val="en-US" w:eastAsia="zh-CN"/>
        </w:rPr>
        <w:t>年鱼峰区</w:t>
      </w:r>
      <w:r>
        <w:rPr>
          <w:rFonts w:hint="eastAsia" w:ascii="仿宋_GB2312" w:hAnsi="仿宋_GB2312" w:eastAsia="仿宋_GB2312" w:cs="仿宋_GB2312"/>
          <w:sz w:val="32"/>
          <w:szCs w:val="32"/>
          <w:lang w:val="en-US" w:eastAsia="zh-CN"/>
        </w:rPr>
        <w:t>豇豆质量安全专项整治行动</w:t>
      </w:r>
      <w:r>
        <w:rPr>
          <w:rFonts w:hint="eastAsia" w:ascii="仿宋_GB2312" w:hAnsi="仿宋_GB2312" w:cs="仿宋_GB2312"/>
          <w:sz w:val="32"/>
          <w:szCs w:val="32"/>
          <w:lang w:val="en-US" w:eastAsia="zh-CN"/>
        </w:rPr>
        <w:t>的领导，特成立鱼峰区</w:t>
      </w:r>
      <w:r>
        <w:rPr>
          <w:rFonts w:hint="eastAsia" w:ascii="仿宋_GB2312" w:hAnsi="仿宋_GB2312" w:eastAsia="仿宋_GB2312" w:cs="仿宋_GB2312"/>
          <w:sz w:val="32"/>
          <w:szCs w:val="32"/>
          <w:lang w:val="en-US" w:eastAsia="zh-CN"/>
        </w:rPr>
        <w:t>豇豆质量安全专项整治行动</w:t>
      </w:r>
      <w:r>
        <w:rPr>
          <w:rFonts w:hint="eastAsia" w:ascii="仿宋_GB2312" w:hAnsi="仿宋_GB2312" w:cs="仿宋_GB2312"/>
          <w:sz w:val="32"/>
          <w:szCs w:val="32"/>
          <w:lang w:val="en-US" w:eastAsia="zh-CN"/>
        </w:rPr>
        <w:t>工作领导小组，具体成员如下：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组  长：石小松  区委书记</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1920" w:firstLineChars="6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彭继军  区委副书记，区人民政府区长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副组长：张  燕  区人民政府副区长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仿宋_GB2312" w:cs="仿宋_GB2312"/>
          <w:spacing w:val="-6"/>
          <w:sz w:val="28"/>
          <w:szCs w:val="28"/>
          <w:lang w:val="en-US" w:eastAsia="zh-CN"/>
        </w:rPr>
      </w:pPr>
      <w:r>
        <w:rPr>
          <w:rFonts w:hint="eastAsia" w:ascii="仿宋_GB2312" w:hAnsi="仿宋_GB2312" w:cs="仿宋_GB2312"/>
          <w:sz w:val="32"/>
          <w:szCs w:val="32"/>
          <w:lang w:val="en-US" w:eastAsia="zh-CN"/>
        </w:rPr>
        <w:t xml:space="preserve">成  员: 孙  兰  </w:t>
      </w:r>
      <w:r>
        <w:rPr>
          <w:rFonts w:hint="eastAsia" w:ascii="仿宋_GB2312" w:hAnsi="仿宋_GB2312" w:cs="仿宋_GB2312"/>
          <w:spacing w:val="-6"/>
          <w:w w:val="90"/>
          <w:sz w:val="32"/>
          <w:szCs w:val="32"/>
          <w:lang w:val="en-US" w:eastAsia="zh-CN"/>
        </w:rPr>
        <w:t>市农业综合行政执法支队种植业执法大队</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吴子均  区农业农村局局长</w:t>
      </w:r>
    </w:p>
    <w:p>
      <w:pPr>
        <w:pStyle w:val="21"/>
        <w:keepNext w:val="0"/>
        <w:keepLines w:val="0"/>
        <w:pageBreakBefore w:val="0"/>
        <w:widowControl w:val="0"/>
        <w:kinsoku/>
        <w:wordWrap/>
        <w:overflowPunct/>
        <w:topLinePunct w:val="0"/>
        <w:bidi w:val="0"/>
        <w:snapToGrid/>
        <w:spacing w:line="500" w:lineRule="exact"/>
        <w:ind w:left="0" w:leftChars="0" w:firstLine="1920" w:firstLineChars="600"/>
        <w:textAlignment w:val="auto"/>
        <w:rPr>
          <w:rFonts w:hint="eastAsia" w:cs="仿宋_GB2312"/>
          <w:sz w:val="32"/>
          <w:szCs w:val="32"/>
          <w:lang w:val="en-US" w:eastAsia="zh-CN"/>
        </w:rPr>
      </w:pPr>
      <w:r>
        <w:rPr>
          <w:rFonts w:hint="eastAsia" w:cs="仿宋_GB2312"/>
          <w:sz w:val="32"/>
          <w:szCs w:val="32"/>
          <w:lang w:val="en-US" w:eastAsia="zh-CN"/>
        </w:rPr>
        <w:t>陈  昆  区财政局局长</w:t>
      </w:r>
    </w:p>
    <w:p>
      <w:pPr>
        <w:pStyle w:val="21"/>
        <w:keepNext w:val="0"/>
        <w:keepLines w:val="0"/>
        <w:pageBreakBefore w:val="0"/>
        <w:widowControl w:val="0"/>
        <w:kinsoku/>
        <w:wordWrap/>
        <w:overflowPunct/>
        <w:topLinePunct w:val="0"/>
        <w:bidi w:val="0"/>
        <w:snapToGrid/>
        <w:spacing w:line="500" w:lineRule="exact"/>
        <w:ind w:left="0" w:leftChars="0" w:firstLine="1920" w:firstLineChars="6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韦柳云  区市场监督管理局局长</w:t>
      </w:r>
    </w:p>
    <w:p>
      <w:pPr>
        <w:pStyle w:val="21"/>
        <w:keepNext w:val="0"/>
        <w:keepLines w:val="0"/>
        <w:pageBreakBefore w:val="0"/>
        <w:widowControl w:val="0"/>
        <w:kinsoku/>
        <w:wordWrap/>
        <w:overflowPunct/>
        <w:topLinePunct w:val="0"/>
        <w:bidi w:val="0"/>
        <w:snapToGrid/>
        <w:spacing w:line="500" w:lineRule="exact"/>
        <w:ind w:left="0" w:leftChars="0" w:firstLine="1920" w:firstLineChars="6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李华东  里雍镇人民政府镇长</w:t>
      </w:r>
    </w:p>
    <w:p>
      <w:pPr>
        <w:pStyle w:val="21"/>
        <w:keepNext w:val="0"/>
        <w:keepLines w:val="0"/>
        <w:pageBreakBefore w:val="0"/>
        <w:widowControl w:val="0"/>
        <w:kinsoku/>
        <w:wordWrap/>
        <w:overflowPunct/>
        <w:topLinePunct w:val="0"/>
        <w:bidi w:val="0"/>
        <w:snapToGrid/>
        <w:spacing w:line="500" w:lineRule="exact"/>
        <w:ind w:left="0" w:leftChars="0" w:firstLine="1920" w:firstLineChars="6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韦畯腾  白沙镇人民政府镇长</w:t>
      </w:r>
    </w:p>
    <w:p>
      <w:pPr>
        <w:pStyle w:val="21"/>
        <w:keepNext w:val="0"/>
        <w:keepLines w:val="0"/>
        <w:pageBreakBefore w:val="0"/>
        <w:widowControl w:val="0"/>
        <w:kinsoku/>
        <w:wordWrap/>
        <w:overflowPunct/>
        <w:topLinePunct w:val="0"/>
        <w:bidi w:val="0"/>
        <w:snapToGrid/>
        <w:spacing w:line="500" w:lineRule="exact"/>
        <w:ind w:left="0" w:leftChars="0" w:firstLine="1920" w:firstLineChars="6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韦荣铭  区农业农村局副局长</w:t>
      </w:r>
    </w:p>
    <w:p>
      <w:pPr>
        <w:pStyle w:val="21"/>
        <w:keepNext w:val="0"/>
        <w:keepLines w:val="0"/>
        <w:pageBreakBefore w:val="0"/>
        <w:widowControl w:val="0"/>
        <w:kinsoku/>
        <w:wordWrap/>
        <w:overflowPunct/>
        <w:topLinePunct w:val="0"/>
        <w:bidi w:val="0"/>
        <w:snapToGrid/>
        <w:spacing w:line="500" w:lineRule="exact"/>
        <w:ind w:left="3200" w:leftChars="600"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陈娇娇  区农业</w:t>
      </w:r>
      <w:r>
        <w:rPr>
          <w:rFonts w:hint="eastAsia" w:cs="仿宋_GB2312"/>
          <w:sz w:val="32"/>
          <w:szCs w:val="32"/>
          <w:lang w:val="en-US" w:eastAsia="zh-CN"/>
        </w:rPr>
        <w:t>农村局党组成员，里雍镇党委委员（挂任）、副镇长</w:t>
      </w:r>
    </w:p>
    <w:p>
      <w:pPr>
        <w:pStyle w:val="21"/>
        <w:keepNext w:val="0"/>
        <w:keepLines w:val="0"/>
        <w:pageBreakBefore w:val="0"/>
        <w:widowControl w:val="0"/>
        <w:kinsoku/>
        <w:wordWrap/>
        <w:overflowPunct/>
        <w:topLinePunct w:val="0"/>
        <w:bidi w:val="0"/>
        <w:snapToGrid/>
        <w:spacing w:line="500" w:lineRule="exact"/>
        <w:ind w:left="0" w:leftChars="0" w:firstLine="1920" w:firstLineChars="6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韦榜软  白沙镇人民政府副镇长</w:t>
      </w:r>
    </w:p>
    <w:p>
      <w:pPr>
        <w:pStyle w:val="21"/>
        <w:keepNext w:val="0"/>
        <w:keepLines w:val="0"/>
        <w:pageBreakBefore w:val="0"/>
        <w:widowControl w:val="0"/>
        <w:kinsoku/>
        <w:wordWrap/>
        <w:overflowPunct/>
        <w:topLinePunct w:val="0"/>
        <w:bidi w:val="0"/>
        <w:snapToGrid/>
        <w:spacing w:line="500" w:lineRule="exact"/>
        <w:ind w:left="0" w:leftChars="0" w:firstLine="1920" w:firstLineChars="6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韦现飞  里雍镇农业</w:t>
      </w:r>
      <w:r>
        <w:rPr>
          <w:rFonts w:hint="eastAsia" w:cs="仿宋_GB2312"/>
          <w:sz w:val="32"/>
          <w:szCs w:val="32"/>
          <w:lang w:val="en-US" w:eastAsia="zh-CN"/>
        </w:rPr>
        <w:t>农村</w:t>
      </w:r>
      <w:r>
        <w:rPr>
          <w:rFonts w:hint="eastAsia" w:ascii="仿宋_GB2312" w:hAnsi="仿宋_GB2312" w:cs="仿宋_GB2312"/>
          <w:sz w:val="32"/>
          <w:szCs w:val="32"/>
          <w:lang w:val="en-US" w:eastAsia="zh-CN"/>
        </w:rPr>
        <w:t>综合服务中心主任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1920" w:firstLineChars="6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韦海肖  白沙镇农业农村综合服务中心主任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lang w:eastAsia="zh-CN"/>
        </w:rPr>
      </w:pPr>
      <w:r>
        <w:rPr>
          <w:rFonts w:hint="eastAsia"/>
          <w:lang w:eastAsia="zh-CN"/>
        </w:rPr>
        <w:t>领导小组负责统一部署豇豆农药残留突出问题攻坚治理工作，统筹协调、推动解决重大问题，定期听取各成员单位工作汇报，督促各项任务落实落地。领导小组下设工作专班设在区农业农村局，负责豇豆农药残留突出问题攻坚治理日常工作，协调解决工作推进中的具体问题，督促各部门抓好工作落实，按照领导小组要求和攻坚治理方案组织开展重大行动，及时向领导小组报告工作进展。</w:t>
      </w:r>
    </w:p>
    <w:p/>
    <w:p>
      <w:pPr>
        <w:spacing w:line="540" w:lineRule="exact"/>
        <w:sectPr>
          <w:footerReference r:id="rId5" w:type="default"/>
          <w:pgSz w:w="11906" w:h="16838"/>
          <w:pgMar w:top="2098" w:right="1474" w:bottom="1984" w:left="1587" w:header="851" w:footer="1389" w:gutter="0"/>
          <w:pgNumType w:fmt="decimal"/>
          <w:cols w:space="425" w:num="1"/>
          <w:docGrid w:type="lines" w:linePitch="312" w:charSpace="0"/>
        </w:sectPr>
      </w:pPr>
    </w:p>
    <w:p>
      <w:pPr>
        <w:spacing w:line="560" w:lineRule="exact"/>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附件2</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11"/>
          <w:kern w:val="2"/>
          <w:sz w:val="44"/>
          <w:szCs w:val="44"/>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11"/>
          <w:sz w:val="44"/>
          <w:szCs w:val="44"/>
          <w:lang w:eastAsia="zh-CN"/>
        </w:rPr>
      </w:pPr>
      <w:r>
        <w:rPr>
          <w:rFonts w:hint="eastAsia" w:ascii="方正小标宋简体" w:hAnsi="方正小标宋简体" w:eastAsia="方正小标宋简体" w:cs="方正小标宋简体"/>
          <w:b w:val="0"/>
          <w:bCs w:val="0"/>
          <w:spacing w:val="-11"/>
          <w:kern w:val="2"/>
          <w:sz w:val="44"/>
          <w:szCs w:val="44"/>
          <w:lang w:val="en-US" w:eastAsia="zh-CN" w:bidi="ar-SA"/>
        </w:rPr>
        <w:t>鱼峰区豇豆</w:t>
      </w:r>
      <w:r>
        <w:rPr>
          <w:rFonts w:hint="eastAsia" w:ascii="方正小标宋简体" w:hAnsi="方正小标宋简体" w:eastAsia="方正小标宋简体" w:cs="方正小标宋简体"/>
          <w:b w:val="0"/>
          <w:bCs w:val="0"/>
          <w:sz w:val="44"/>
          <w:szCs w:val="44"/>
          <w:lang w:val="en-US" w:eastAsia="zh-CN"/>
        </w:rPr>
        <w:t>质量安全专项整治行动整改</w:t>
      </w:r>
      <w:r>
        <w:rPr>
          <w:rFonts w:hint="default" w:ascii="方正小标宋简体" w:hAnsi="方正小标宋简体" w:eastAsia="方正小标宋简体" w:cs="方正小标宋简体"/>
          <w:b w:val="0"/>
          <w:bCs w:val="0"/>
          <w:sz w:val="44"/>
          <w:szCs w:val="44"/>
          <w:lang w:val="en-US" w:eastAsia="zh-CN"/>
        </w:rPr>
        <w:t>工作</w:t>
      </w:r>
      <w:r>
        <w:rPr>
          <w:rFonts w:hint="eastAsia" w:ascii="方正小标宋简体" w:hAnsi="方正小标宋简体" w:eastAsia="方正小标宋简体" w:cs="方正小标宋简体"/>
          <w:b w:val="0"/>
          <w:bCs w:val="0"/>
          <w:spacing w:val="-11"/>
          <w:sz w:val="44"/>
          <w:szCs w:val="44"/>
          <w:lang w:eastAsia="zh-CN"/>
        </w:rPr>
        <w:t>“</w:t>
      </w:r>
      <w:r>
        <w:rPr>
          <w:rFonts w:hint="eastAsia" w:ascii="方正小标宋简体" w:hAnsi="方正小标宋简体" w:eastAsia="方正小标宋简体" w:cs="方正小标宋简体"/>
          <w:b w:val="0"/>
          <w:bCs w:val="0"/>
          <w:spacing w:val="-11"/>
          <w:sz w:val="44"/>
          <w:szCs w:val="44"/>
          <w:lang w:val="en-US" w:eastAsia="zh-CN"/>
        </w:rPr>
        <w:t>区包镇</w:t>
      </w:r>
      <w:r>
        <w:rPr>
          <w:rFonts w:hint="eastAsia" w:ascii="方正小标宋简体" w:hAnsi="方正小标宋简体" w:eastAsia="方正小标宋简体" w:cs="方正小标宋简体"/>
          <w:b w:val="0"/>
          <w:bCs w:val="0"/>
          <w:spacing w:val="-11"/>
          <w:sz w:val="44"/>
          <w:szCs w:val="44"/>
          <w:lang w:eastAsia="zh-CN"/>
        </w:rPr>
        <w:t>”</w:t>
      </w:r>
      <w:r>
        <w:rPr>
          <w:rFonts w:hint="eastAsia" w:ascii="方正小标宋简体" w:hAnsi="方正小标宋简体" w:eastAsia="方正小标宋简体" w:cs="方正小标宋简体"/>
          <w:b w:val="0"/>
          <w:bCs w:val="0"/>
          <w:spacing w:val="-11"/>
          <w:sz w:val="44"/>
          <w:szCs w:val="44"/>
        </w:rPr>
        <w:t>分组安排</w:t>
      </w:r>
      <w:r>
        <w:rPr>
          <w:rFonts w:hint="eastAsia" w:ascii="方正小标宋简体" w:hAnsi="方正小标宋简体" w:eastAsia="方正小标宋简体" w:cs="方正小标宋简体"/>
          <w:b w:val="0"/>
          <w:bCs w:val="0"/>
          <w:spacing w:val="-11"/>
          <w:sz w:val="44"/>
          <w:szCs w:val="44"/>
          <w:lang w:eastAsia="zh-CN"/>
        </w:rPr>
        <w:t>表</w:t>
      </w:r>
    </w:p>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11"/>
          <w:sz w:val="36"/>
          <w:szCs w:val="36"/>
          <w:lang w:eastAsia="zh-CN"/>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438"/>
        <w:gridCol w:w="6157"/>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exact"/>
          <w:jc w:val="center"/>
        </w:trPr>
        <w:tc>
          <w:tcPr>
            <w:tcW w:w="47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212"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区领导</w:t>
            </w:r>
          </w:p>
        </w:tc>
        <w:tc>
          <w:tcPr>
            <w:tcW w:w="217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区农业农村局</w:t>
            </w:r>
          </w:p>
        </w:tc>
        <w:tc>
          <w:tcPr>
            <w:tcW w:w="114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联系乡镇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475" w:type="pc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12" w:type="pc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石小松、张燕</w:t>
            </w:r>
          </w:p>
        </w:tc>
        <w:tc>
          <w:tcPr>
            <w:tcW w:w="2171" w:type="pc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吴子均、黄凯英</w:t>
            </w:r>
          </w:p>
        </w:tc>
        <w:tc>
          <w:tcPr>
            <w:tcW w:w="114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里雍镇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475" w:type="pc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12" w:type="pc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彭继军</w:t>
            </w:r>
          </w:p>
        </w:tc>
        <w:tc>
          <w:tcPr>
            <w:tcW w:w="2171" w:type="pct"/>
            <w:tcBorders>
              <w:top w:val="single" w:color="auto" w:sz="4" w:space="0"/>
              <w:left w:val="single" w:color="auto" w:sz="4" w:space="0"/>
              <w:right w:val="single" w:color="auto" w:sz="4" w:space="0"/>
            </w:tcBorders>
            <w:noWrap/>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韦荣铭、吕珍</w:t>
            </w:r>
          </w:p>
        </w:tc>
        <w:tc>
          <w:tcPr>
            <w:tcW w:w="114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白沙镇</w:t>
            </w:r>
          </w:p>
        </w:tc>
      </w:tr>
    </w:tbl>
    <w:p>
      <w:pPr>
        <w:rPr>
          <w:sz w:val="28"/>
          <w:szCs w:val="28"/>
        </w:rPr>
        <w:sectPr>
          <w:pgSz w:w="16838" w:h="11906" w:orient="landscape"/>
          <w:pgMar w:top="1800" w:right="1440" w:bottom="1800" w:left="1440"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豇豆经常检出问题农药清单</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禁用农药</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克百威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三唑磷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氧乐果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灭多威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甲基异柳磷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乙酰甲胺磷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水胺硫磷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氟虫腈</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常规农药</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灭蝇胺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甲氨基阿维菌素苯甲酸盐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噻虫嗪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啶虫脒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阿维菌素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氯虫苯甲酰胺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氯氟氰菊酯</w:t>
      </w:r>
    </w:p>
    <w:p>
      <w:pPr>
        <w:jc w:val="lef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b w:val="0"/>
          <w:bCs w:val="0"/>
          <w:sz w:val="44"/>
          <w:szCs w:val="44"/>
        </w:rPr>
        <w:t>禁限用农药名录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禁止使用的农药(52种)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六六、滴滴涕、毒杀芬、二溴氯丙烷、杀虫眯、二溴乙烷、除草、艾氏剂、狄氏剂、汞制剂、砷类、铅类、敌枯双、氟乙酰胺、甘氟、甘氟、毒鼠强、氟乙酸钠、毒鼠硅、甲胺磷、对硫磷、甲基对硫磷、久效磷、磷胺、苯线磷、地虫硫磷、甲基硫环磷、磷化钙、磷化镁、磷化锌、硫线磷、蝇毒磷、治螟磷、特丁硫磷、氯磺隆、胺苯磺隆、甲磺隆、福美肿、福美甲肿、三氯杀螨醇、林丹、硫丹、氟虫胺、杀扑磷、百草枯、灭蚁灵、氯丹、2，4-滴丁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甲拌磷、甲基异柳磷、水胺硫磷、灭线磷(2024年9月1日前在部分范围内禁止使用)、溴甲烷(仅用于检疫熏蒸)。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二、限制使用农药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定点经营：甲拌磷、甲基异柳磷、克百威、磷化铝、氯化苦、灭多威、灭线磷、水胺硫磷、涕灭威、溴甲烷、氧乐果、C型肉毒梭菌毒素、D型肉毒梭菌毒素、氟鼠灵、敌鼠钠盐、杀鼠灵、杀鼠继、溴敌隆、溴鼠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Chars="0"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无需定点经营：丁硫克百威、丁酰胖、毒死蜱、氟苯虫酰胺、氟虫腈、乐果、氰戊菊酯、三唑磷、乙酰甲胺磷。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三、蔬菜禁用农药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豇</w:t>
      </w:r>
      <w:r>
        <w:rPr>
          <w:rFonts w:hint="default" w:ascii="Times New Roman" w:hAnsi="Times New Roman" w:eastAsia="仿宋_GB2312" w:cs="Times New Roman"/>
          <w:sz w:val="32"/>
          <w:szCs w:val="32"/>
        </w:rPr>
        <w:t>豆属于蔬菜，蔬菜上禁止使用的农药，也禁止在</w:t>
      </w:r>
      <w:r>
        <w:rPr>
          <w:rFonts w:hint="default" w:ascii="Times New Roman" w:hAnsi="Times New Roman" w:eastAsia="仿宋_GB2312" w:cs="Times New Roman"/>
          <w:sz w:val="32"/>
          <w:szCs w:val="32"/>
          <w:lang w:eastAsia="zh-CN"/>
        </w:rPr>
        <w:t>豇</w:t>
      </w:r>
      <w:r>
        <w:rPr>
          <w:rFonts w:hint="default" w:ascii="Times New Roman" w:hAnsi="Times New Roman" w:eastAsia="仿宋_GB2312" w:cs="Times New Roman"/>
          <w:sz w:val="32"/>
          <w:szCs w:val="32"/>
        </w:rPr>
        <w:t>豆上使用。蔬菜上禁止使用的农药有13种：克百威、灭多威、涕灭威、氧乐果、丁硫克百威、毒死蜱、氟虫腈、乐果、三唑磷、乙酰甲胺磷、内吸磷、硫环磷、氯唑磷。</w:t>
      </w:r>
    </w:p>
    <w:p>
      <w:pPr>
        <w:rPr>
          <w:rFonts w:hint="eastAsia"/>
          <w:lang w:val="en-US" w:eastAsia="zh-CN"/>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sz w:val="28"/>
        <w:szCs w:val="28"/>
      </w:rPr>
      <w:t xml:space="preserve">— </w:t>
    </w:r>
    <w:r>
      <w:rPr>
        <w:rStyle w:val="11"/>
        <w:rFonts w:ascii="宋体" w:hAnsi="宋体" w:eastAsia="宋体" w:cs="宋体"/>
        <w:sz w:val="28"/>
        <w:szCs w:val="28"/>
      </w:rPr>
      <w:fldChar w:fldCharType="begin"/>
    </w:r>
    <w:r>
      <w:rPr>
        <w:rStyle w:val="11"/>
        <w:rFonts w:ascii="宋体" w:hAnsi="宋体" w:eastAsia="宋体" w:cs="宋体"/>
        <w:sz w:val="28"/>
        <w:szCs w:val="28"/>
      </w:rPr>
      <w:instrText xml:space="preserve"> PAGE </w:instrText>
    </w:r>
    <w:r>
      <w:rPr>
        <w:rStyle w:val="11"/>
        <w:rFonts w:ascii="宋体" w:hAnsi="宋体" w:eastAsia="宋体" w:cs="宋体"/>
        <w:sz w:val="28"/>
        <w:szCs w:val="28"/>
      </w:rPr>
      <w:fldChar w:fldCharType="separate"/>
    </w:r>
    <w:r>
      <w:rPr>
        <w:rStyle w:val="11"/>
        <w:rFonts w:ascii="宋体" w:hAnsi="宋体" w:eastAsia="宋体" w:cs="宋体"/>
        <w:sz w:val="28"/>
        <w:szCs w:val="28"/>
      </w:rPr>
      <w:t>19</w:t>
    </w:r>
    <w:r>
      <w:rPr>
        <w:rStyle w:val="11"/>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pPr>
    <w:r>
      <w:rPr>
        <w:sz w:val="28"/>
        <w:szCs w:val="28"/>
      </w:rPr>
      <w:t xml:space="preserve">— </w:t>
    </w:r>
    <w:r>
      <w:rPr>
        <w:rStyle w:val="11"/>
        <w:rFonts w:ascii="宋体" w:hAnsi="宋体" w:eastAsia="宋体" w:cs="宋体"/>
        <w:sz w:val="28"/>
        <w:szCs w:val="28"/>
      </w:rPr>
      <w:fldChar w:fldCharType="begin"/>
    </w:r>
    <w:r>
      <w:rPr>
        <w:rStyle w:val="11"/>
        <w:rFonts w:ascii="宋体" w:hAnsi="宋体" w:eastAsia="宋体" w:cs="宋体"/>
        <w:sz w:val="28"/>
        <w:szCs w:val="28"/>
      </w:rPr>
      <w:instrText xml:space="preserve"> PAGE </w:instrText>
    </w:r>
    <w:r>
      <w:rPr>
        <w:rStyle w:val="11"/>
        <w:rFonts w:ascii="宋体" w:hAnsi="宋体" w:eastAsia="宋体" w:cs="宋体"/>
        <w:sz w:val="28"/>
        <w:szCs w:val="28"/>
      </w:rPr>
      <w:fldChar w:fldCharType="separate"/>
    </w:r>
    <w:r>
      <w:rPr>
        <w:rStyle w:val="11"/>
        <w:rFonts w:ascii="宋体" w:hAnsi="宋体" w:eastAsia="宋体" w:cs="宋体"/>
        <w:sz w:val="28"/>
        <w:szCs w:val="28"/>
      </w:rPr>
      <w:t>20</w:t>
    </w:r>
    <w:r>
      <w:rPr>
        <w:rStyle w:val="11"/>
        <w:rFonts w:ascii="宋体" w:hAnsi="宋体" w:eastAsia="宋体" w:cs="宋体"/>
        <w:sz w:val="28"/>
        <w:szCs w:val="28"/>
      </w:rPr>
      <w:fldChar w:fldCharType="end"/>
    </w:r>
    <w:r>
      <w:rPr>
        <w:rStyle w:val="11"/>
        <w:rFonts w:hint="eastAsia" w:ascii="宋体" w:hAnsi="宋体" w:eastAsia="宋体" w:cs="宋体"/>
        <w:sz w:val="28"/>
        <w:szCs w:val="28"/>
      </w:rPr>
      <w:t xml:space="preserve"> </w:t>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wordWrap w:val="0"/>
                            <w:jc w:val="right"/>
                          </w:pPr>
                          <w:r>
                            <w:rPr>
                              <w:sz w:val="28"/>
                              <w:szCs w:val="28"/>
                            </w:rPr>
                            <w:t xml:space="preserve">— </w:t>
                          </w:r>
                          <w:r>
                            <w:rPr>
                              <w:rStyle w:val="11"/>
                              <w:rFonts w:ascii="宋体" w:hAnsi="宋体" w:eastAsia="宋体" w:cs="宋体"/>
                              <w:sz w:val="28"/>
                              <w:szCs w:val="28"/>
                            </w:rPr>
                            <w:fldChar w:fldCharType="begin"/>
                          </w:r>
                          <w:r>
                            <w:rPr>
                              <w:rStyle w:val="11"/>
                              <w:rFonts w:ascii="宋体" w:hAnsi="宋体" w:eastAsia="宋体" w:cs="宋体"/>
                              <w:sz w:val="28"/>
                              <w:szCs w:val="28"/>
                            </w:rPr>
                            <w:instrText xml:space="preserve"> PAGE </w:instrText>
                          </w:r>
                          <w:r>
                            <w:rPr>
                              <w:rStyle w:val="11"/>
                              <w:rFonts w:ascii="宋体" w:hAnsi="宋体" w:eastAsia="宋体" w:cs="宋体"/>
                              <w:sz w:val="28"/>
                              <w:szCs w:val="28"/>
                            </w:rPr>
                            <w:fldChar w:fldCharType="separate"/>
                          </w:r>
                          <w:r>
                            <w:rPr>
                              <w:rStyle w:val="11"/>
                              <w:rFonts w:ascii="宋体" w:hAnsi="宋体" w:eastAsia="宋体" w:cs="宋体"/>
                              <w:sz w:val="28"/>
                              <w:szCs w:val="28"/>
                            </w:rPr>
                            <w:t>13</w:t>
                          </w:r>
                          <w:r>
                            <w:rPr>
                              <w:rStyle w:val="11"/>
                              <w:rFonts w:ascii="宋体" w:hAnsi="宋体" w:eastAsia="宋体" w:cs="宋体"/>
                              <w:sz w:val="28"/>
                              <w:szCs w:val="28"/>
                            </w:rPr>
                            <w:fldChar w:fldCharType="end"/>
                          </w:r>
                          <w:r>
                            <w:rPr>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wordWrap w:val="0"/>
                      <w:jc w:val="right"/>
                    </w:pPr>
                    <w:r>
                      <w:rPr>
                        <w:sz w:val="28"/>
                        <w:szCs w:val="28"/>
                      </w:rPr>
                      <w:t xml:space="preserve">— </w:t>
                    </w:r>
                    <w:r>
                      <w:rPr>
                        <w:rStyle w:val="11"/>
                        <w:rFonts w:ascii="宋体" w:hAnsi="宋体" w:eastAsia="宋体" w:cs="宋体"/>
                        <w:sz w:val="28"/>
                        <w:szCs w:val="28"/>
                      </w:rPr>
                      <w:fldChar w:fldCharType="begin"/>
                    </w:r>
                    <w:r>
                      <w:rPr>
                        <w:rStyle w:val="11"/>
                        <w:rFonts w:ascii="宋体" w:hAnsi="宋体" w:eastAsia="宋体" w:cs="宋体"/>
                        <w:sz w:val="28"/>
                        <w:szCs w:val="28"/>
                      </w:rPr>
                      <w:instrText xml:space="preserve"> PAGE </w:instrText>
                    </w:r>
                    <w:r>
                      <w:rPr>
                        <w:rStyle w:val="11"/>
                        <w:rFonts w:ascii="宋体" w:hAnsi="宋体" w:eastAsia="宋体" w:cs="宋体"/>
                        <w:sz w:val="28"/>
                        <w:szCs w:val="28"/>
                      </w:rPr>
                      <w:fldChar w:fldCharType="separate"/>
                    </w:r>
                    <w:r>
                      <w:rPr>
                        <w:rStyle w:val="11"/>
                        <w:rFonts w:ascii="宋体" w:hAnsi="宋体" w:eastAsia="宋体" w:cs="宋体"/>
                        <w:sz w:val="28"/>
                        <w:szCs w:val="28"/>
                      </w:rPr>
                      <w:t>13</w:t>
                    </w:r>
                    <w:r>
                      <w:rPr>
                        <w:rStyle w:val="11"/>
                        <w:rFonts w:ascii="宋体" w:hAnsi="宋体" w:eastAsia="宋体" w:cs="宋体"/>
                        <w:sz w:val="28"/>
                        <w:szCs w:val="28"/>
                      </w:rPr>
                      <w:fldChar w:fldCharType="end"/>
                    </w:r>
                    <w:r>
                      <w:rPr>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00F720C1"/>
    <w:rsid w:val="0000635A"/>
    <w:rsid w:val="000067E8"/>
    <w:rsid w:val="000074E7"/>
    <w:rsid w:val="00067EEB"/>
    <w:rsid w:val="00074F1B"/>
    <w:rsid w:val="00096115"/>
    <w:rsid w:val="000A4455"/>
    <w:rsid w:val="000D1E82"/>
    <w:rsid w:val="000D4532"/>
    <w:rsid w:val="000D7865"/>
    <w:rsid w:val="000E50A6"/>
    <w:rsid w:val="000F2E68"/>
    <w:rsid w:val="000F5FB7"/>
    <w:rsid w:val="00107786"/>
    <w:rsid w:val="00110FA5"/>
    <w:rsid w:val="00124DC3"/>
    <w:rsid w:val="0012757C"/>
    <w:rsid w:val="0013051A"/>
    <w:rsid w:val="00133242"/>
    <w:rsid w:val="0014061A"/>
    <w:rsid w:val="0016178E"/>
    <w:rsid w:val="001D6581"/>
    <w:rsid w:val="001F7486"/>
    <w:rsid w:val="001F78C1"/>
    <w:rsid w:val="002036B6"/>
    <w:rsid w:val="00221440"/>
    <w:rsid w:val="00237EC7"/>
    <w:rsid w:val="00261C86"/>
    <w:rsid w:val="00281CE5"/>
    <w:rsid w:val="002A7892"/>
    <w:rsid w:val="002A7E38"/>
    <w:rsid w:val="002B3B66"/>
    <w:rsid w:val="002B58BF"/>
    <w:rsid w:val="002C1AEB"/>
    <w:rsid w:val="002F3F90"/>
    <w:rsid w:val="0030399D"/>
    <w:rsid w:val="00305C4B"/>
    <w:rsid w:val="003074D4"/>
    <w:rsid w:val="00312C73"/>
    <w:rsid w:val="003512E3"/>
    <w:rsid w:val="003617C0"/>
    <w:rsid w:val="00373315"/>
    <w:rsid w:val="0038744B"/>
    <w:rsid w:val="00393290"/>
    <w:rsid w:val="003A4524"/>
    <w:rsid w:val="003C0434"/>
    <w:rsid w:val="003D17CC"/>
    <w:rsid w:val="0040152B"/>
    <w:rsid w:val="00414340"/>
    <w:rsid w:val="00446E7A"/>
    <w:rsid w:val="00470CE4"/>
    <w:rsid w:val="004A0743"/>
    <w:rsid w:val="004B4AA2"/>
    <w:rsid w:val="004D3714"/>
    <w:rsid w:val="004D3BC2"/>
    <w:rsid w:val="004E0085"/>
    <w:rsid w:val="004F5A57"/>
    <w:rsid w:val="00510C64"/>
    <w:rsid w:val="00514806"/>
    <w:rsid w:val="00517C0D"/>
    <w:rsid w:val="00520FC6"/>
    <w:rsid w:val="005212C8"/>
    <w:rsid w:val="00532EF1"/>
    <w:rsid w:val="005551FC"/>
    <w:rsid w:val="00555FFE"/>
    <w:rsid w:val="00556186"/>
    <w:rsid w:val="00561E61"/>
    <w:rsid w:val="00575C37"/>
    <w:rsid w:val="005860C8"/>
    <w:rsid w:val="00586E5E"/>
    <w:rsid w:val="00591B0E"/>
    <w:rsid w:val="005A7ABD"/>
    <w:rsid w:val="005C02D2"/>
    <w:rsid w:val="005F26CA"/>
    <w:rsid w:val="005F7BFC"/>
    <w:rsid w:val="0060109E"/>
    <w:rsid w:val="00630EC0"/>
    <w:rsid w:val="00632561"/>
    <w:rsid w:val="0065370C"/>
    <w:rsid w:val="00657D5C"/>
    <w:rsid w:val="0066168D"/>
    <w:rsid w:val="00662AD9"/>
    <w:rsid w:val="0067324A"/>
    <w:rsid w:val="006767EF"/>
    <w:rsid w:val="00677B0A"/>
    <w:rsid w:val="00695390"/>
    <w:rsid w:val="00697E94"/>
    <w:rsid w:val="00704FC5"/>
    <w:rsid w:val="00725406"/>
    <w:rsid w:val="00727059"/>
    <w:rsid w:val="0076061F"/>
    <w:rsid w:val="00760EB2"/>
    <w:rsid w:val="0076115A"/>
    <w:rsid w:val="00782831"/>
    <w:rsid w:val="00791DA4"/>
    <w:rsid w:val="00793BF8"/>
    <w:rsid w:val="00795E26"/>
    <w:rsid w:val="007A259C"/>
    <w:rsid w:val="007A4E69"/>
    <w:rsid w:val="007B0FE6"/>
    <w:rsid w:val="007B3F0F"/>
    <w:rsid w:val="007B58B9"/>
    <w:rsid w:val="007C5717"/>
    <w:rsid w:val="00805F35"/>
    <w:rsid w:val="008211B1"/>
    <w:rsid w:val="00827716"/>
    <w:rsid w:val="00837F8F"/>
    <w:rsid w:val="0084299C"/>
    <w:rsid w:val="0086376F"/>
    <w:rsid w:val="00872009"/>
    <w:rsid w:val="00873128"/>
    <w:rsid w:val="0087763E"/>
    <w:rsid w:val="008900AF"/>
    <w:rsid w:val="008913B0"/>
    <w:rsid w:val="00896434"/>
    <w:rsid w:val="00897E7F"/>
    <w:rsid w:val="008C3678"/>
    <w:rsid w:val="008C3A68"/>
    <w:rsid w:val="008E23AE"/>
    <w:rsid w:val="008F4794"/>
    <w:rsid w:val="00900B95"/>
    <w:rsid w:val="00916D99"/>
    <w:rsid w:val="00943792"/>
    <w:rsid w:val="009A496E"/>
    <w:rsid w:val="009A6A4D"/>
    <w:rsid w:val="009B0BDD"/>
    <w:rsid w:val="009E0D8D"/>
    <w:rsid w:val="009F65BC"/>
    <w:rsid w:val="00A02A9E"/>
    <w:rsid w:val="00A37B99"/>
    <w:rsid w:val="00A53BF6"/>
    <w:rsid w:val="00A613BD"/>
    <w:rsid w:val="00A80830"/>
    <w:rsid w:val="00A8279F"/>
    <w:rsid w:val="00A82A7A"/>
    <w:rsid w:val="00AB77D6"/>
    <w:rsid w:val="00AD7DA2"/>
    <w:rsid w:val="00AE6E71"/>
    <w:rsid w:val="00AE7C69"/>
    <w:rsid w:val="00B0542D"/>
    <w:rsid w:val="00B06C25"/>
    <w:rsid w:val="00B139B6"/>
    <w:rsid w:val="00B14D43"/>
    <w:rsid w:val="00B2603E"/>
    <w:rsid w:val="00B436F7"/>
    <w:rsid w:val="00B45B02"/>
    <w:rsid w:val="00B801B5"/>
    <w:rsid w:val="00BA13C3"/>
    <w:rsid w:val="00BA7087"/>
    <w:rsid w:val="00BC09E0"/>
    <w:rsid w:val="00BF3800"/>
    <w:rsid w:val="00C06EF9"/>
    <w:rsid w:val="00C12D17"/>
    <w:rsid w:val="00C23466"/>
    <w:rsid w:val="00C529F0"/>
    <w:rsid w:val="00C7118B"/>
    <w:rsid w:val="00C724F9"/>
    <w:rsid w:val="00C76941"/>
    <w:rsid w:val="00C80329"/>
    <w:rsid w:val="00C92AD4"/>
    <w:rsid w:val="00CC0D03"/>
    <w:rsid w:val="00CC5359"/>
    <w:rsid w:val="00CD43B4"/>
    <w:rsid w:val="00CE57F1"/>
    <w:rsid w:val="00CF360B"/>
    <w:rsid w:val="00CF770C"/>
    <w:rsid w:val="00D25FB8"/>
    <w:rsid w:val="00D42569"/>
    <w:rsid w:val="00D440DE"/>
    <w:rsid w:val="00D46F5B"/>
    <w:rsid w:val="00D51955"/>
    <w:rsid w:val="00D63707"/>
    <w:rsid w:val="00D657BB"/>
    <w:rsid w:val="00D73AE1"/>
    <w:rsid w:val="00D74575"/>
    <w:rsid w:val="00D811EE"/>
    <w:rsid w:val="00DB6BBF"/>
    <w:rsid w:val="00DB77AB"/>
    <w:rsid w:val="00DC541E"/>
    <w:rsid w:val="00DD1250"/>
    <w:rsid w:val="00DD5FBE"/>
    <w:rsid w:val="00DE19D6"/>
    <w:rsid w:val="00DE23E5"/>
    <w:rsid w:val="00DE2FED"/>
    <w:rsid w:val="00DF5B53"/>
    <w:rsid w:val="00E15FC3"/>
    <w:rsid w:val="00E17236"/>
    <w:rsid w:val="00E324EE"/>
    <w:rsid w:val="00E56C80"/>
    <w:rsid w:val="00E91315"/>
    <w:rsid w:val="00E95B17"/>
    <w:rsid w:val="00EC4E58"/>
    <w:rsid w:val="00EC7A86"/>
    <w:rsid w:val="00ED7C97"/>
    <w:rsid w:val="00EE48E2"/>
    <w:rsid w:val="00EF3E7D"/>
    <w:rsid w:val="00EF7C2D"/>
    <w:rsid w:val="00F053AC"/>
    <w:rsid w:val="00F17D41"/>
    <w:rsid w:val="00F23063"/>
    <w:rsid w:val="00F24CA5"/>
    <w:rsid w:val="00F36A46"/>
    <w:rsid w:val="00F720C1"/>
    <w:rsid w:val="00F73522"/>
    <w:rsid w:val="00F76722"/>
    <w:rsid w:val="00F823D4"/>
    <w:rsid w:val="00F9440F"/>
    <w:rsid w:val="00F96ED3"/>
    <w:rsid w:val="00FB434B"/>
    <w:rsid w:val="00FC3720"/>
    <w:rsid w:val="00FE3710"/>
    <w:rsid w:val="02F24064"/>
    <w:rsid w:val="053E15DF"/>
    <w:rsid w:val="0E024135"/>
    <w:rsid w:val="15695210"/>
    <w:rsid w:val="174504F0"/>
    <w:rsid w:val="1AD05B73"/>
    <w:rsid w:val="1D4F066C"/>
    <w:rsid w:val="1FBF2178"/>
    <w:rsid w:val="21007DCA"/>
    <w:rsid w:val="21906A41"/>
    <w:rsid w:val="24984025"/>
    <w:rsid w:val="258B43B4"/>
    <w:rsid w:val="27133C72"/>
    <w:rsid w:val="28C07FFA"/>
    <w:rsid w:val="29112A17"/>
    <w:rsid w:val="2C113E2C"/>
    <w:rsid w:val="2D1A4CC5"/>
    <w:rsid w:val="2E3E7C42"/>
    <w:rsid w:val="2E6F0619"/>
    <w:rsid w:val="2FC77883"/>
    <w:rsid w:val="30627C30"/>
    <w:rsid w:val="36F770E6"/>
    <w:rsid w:val="3EF540AB"/>
    <w:rsid w:val="3FFD36A7"/>
    <w:rsid w:val="42DE084F"/>
    <w:rsid w:val="444E7D80"/>
    <w:rsid w:val="4575277C"/>
    <w:rsid w:val="477E7195"/>
    <w:rsid w:val="4A572431"/>
    <w:rsid w:val="53B47FF4"/>
    <w:rsid w:val="54963AE4"/>
    <w:rsid w:val="54B86C92"/>
    <w:rsid w:val="559729CD"/>
    <w:rsid w:val="58A13F78"/>
    <w:rsid w:val="65FC70EF"/>
    <w:rsid w:val="70C857DE"/>
    <w:rsid w:val="77F798CA"/>
    <w:rsid w:val="7AFA9CA5"/>
    <w:rsid w:val="7CF73D5F"/>
    <w:rsid w:val="7DF21B7B"/>
    <w:rsid w:val="7EABF4A8"/>
    <w:rsid w:val="99FE4150"/>
    <w:rsid w:val="AFEF7FB6"/>
    <w:rsid w:val="F2FD7E15"/>
    <w:rsid w:val="F4FE7E02"/>
    <w:rsid w:val="FBE93600"/>
    <w:rsid w:val="FFFA26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rPr>
      <w:sz w:val="30"/>
    </w:rPr>
  </w:style>
  <w:style w:type="paragraph" w:styleId="4">
    <w:name w:val="Body Text Indent"/>
    <w:basedOn w:val="1"/>
    <w:qFormat/>
    <w:uiPriority w:val="0"/>
    <w:pPr>
      <w:spacing w:after="120"/>
      <w:ind w:left="420" w:leftChars="2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ascii="宋体" w:hAnsi="宋体" w:eastAsia="宋体" w:cs="宋体"/>
      <w:sz w:val="24"/>
      <w:lang w:val="en-US" w:eastAsia="zh-CN" w:bidi="ar-SA"/>
    </w:rPr>
  </w:style>
  <w:style w:type="paragraph" w:styleId="8">
    <w:name w:val="Body Text First Indent 2"/>
    <w:basedOn w:val="4"/>
    <w:qFormat/>
    <w:uiPriority w:val="0"/>
    <w:pPr>
      <w:ind w:firstLine="420" w:firstLineChars="200"/>
    </w:pPr>
  </w:style>
  <w:style w:type="character" w:styleId="11">
    <w:name w:val="page number"/>
    <w:qFormat/>
    <w:uiPriority w:val="99"/>
    <w:rPr>
      <w:rFonts w:cs="Times New Roman"/>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character" w:customStyle="1" w:styleId="14">
    <w:name w:val="16"/>
    <w:basedOn w:val="10"/>
    <w:qFormat/>
    <w:uiPriority w:val="0"/>
    <w:rPr>
      <w:rFonts w:hint="default" w:ascii="Times New Roman" w:hAnsi="Times New Roman" w:cs="Times New Roman"/>
      <w:b/>
      <w:bCs/>
    </w:rPr>
  </w:style>
  <w:style w:type="paragraph" w:customStyle="1" w:styleId="15">
    <w:name w:val="Char1 Char Char Char"/>
    <w:basedOn w:val="1"/>
    <w:qFormat/>
    <w:uiPriority w:val="0"/>
    <w:rPr>
      <w:rFonts w:ascii="Tahoma" w:hAnsi="Tahoma"/>
      <w:sz w:val="28"/>
      <w:szCs w:val="20"/>
    </w:rPr>
  </w:style>
  <w:style w:type="paragraph" w:customStyle="1" w:styleId="16">
    <w:name w:val="Char1 Char Char Char1"/>
    <w:basedOn w:val="1"/>
    <w:qFormat/>
    <w:uiPriority w:val="0"/>
    <w:rPr>
      <w:rFonts w:ascii="Tahoma" w:hAnsi="Tahoma"/>
      <w:sz w:val="28"/>
      <w:szCs w:val="20"/>
    </w:rPr>
  </w:style>
  <w:style w:type="paragraph" w:styleId="17">
    <w:name w:val="List Paragraph"/>
    <w:basedOn w:val="1"/>
    <w:qFormat/>
    <w:uiPriority w:val="34"/>
    <w:pPr>
      <w:ind w:firstLine="420" w:firstLineChars="200"/>
    </w:pPr>
  </w:style>
  <w:style w:type="paragraph" w:customStyle="1" w:styleId="18">
    <w:name w:val="Char1 Char Char Char2"/>
    <w:basedOn w:val="1"/>
    <w:qFormat/>
    <w:uiPriority w:val="0"/>
    <w:rPr>
      <w:rFonts w:ascii="Tahoma" w:hAnsi="Tahoma"/>
      <w:sz w:val="28"/>
      <w:szCs w:val="20"/>
    </w:rPr>
  </w:style>
  <w:style w:type="paragraph" w:customStyle="1" w:styleId="19">
    <w:name w:val="Char1 Char Char Char3"/>
    <w:basedOn w:val="1"/>
    <w:qFormat/>
    <w:uiPriority w:val="0"/>
    <w:rPr>
      <w:rFonts w:ascii="Tahoma" w:hAnsi="Tahoma"/>
      <w:sz w:val="28"/>
      <w:szCs w:val="20"/>
    </w:rPr>
  </w:style>
  <w:style w:type="paragraph" w:customStyle="1" w:styleId="20">
    <w:name w:val="Char1 Char Char Char4"/>
    <w:basedOn w:val="1"/>
    <w:qFormat/>
    <w:uiPriority w:val="0"/>
    <w:rPr>
      <w:rFonts w:ascii="Tahoma" w:hAnsi="Tahoma"/>
      <w:sz w:val="28"/>
      <w:szCs w:val="20"/>
    </w:rPr>
  </w:style>
  <w:style w:type="paragraph" w:customStyle="1" w:styleId="21">
    <w:name w:val="Default"/>
    <w:basedOn w:val="1"/>
    <w:qFormat/>
    <w:uiPriority w:val="0"/>
    <w:pPr>
      <w:autoSpaceDE w:val="0"/>
      <w:autoSpaceDN w:val="0"/>
      <w:adjustRightInd w:val="0"/>
      <w:jc w:val="left"/>
    </w:pPr>
    <w:rPr>
      <w:rFonts w:hint="eastAsia" w:ascii="仿宋_GB2312" w:hAnsi="仿宋_GB2312" w:eastAsia="仿宋_GB2312" w:cs="Times New Roman"/>
      <w:color w:val="00000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4067</Words>
  <Characters>4126</Characters>
  <Lines>46</Lines>
  <Paragraphs>13</Paragraphs>
  <TotalTime>20</TotalTime>
  <ScaleCrop>false</ScaleCrop>
  <LinksUpToDate>false</LinksUpToDate>
  <CharactersWithSpaces>4207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2019-02-14T15:38:00Z</dcterms:created>
  <dc:creator>lenovo</dc:creator>
  <cp:lastModifiedBy>ちひろ</cp:lastModifiedBy>
  <cp:lastPrinted>2023-08-03T10:08:00Z</cp:lastPrinted>
  <dcterms:modified xsi:type="dcterms:W3CDTF">2023-09-22T07:48:28Z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482006783DDB476DBAE0264F91927EAE</vt:lpwstr>
  </property>
</Properties>
</file>